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B233C" w14:textId="56F3ED7A" w:rsidR="00C76065" w:rsidRPr="00072F97" w:rsidRDefault="00C76065" w:rsidP="00C76065">
      <w:pPr>
        <w:tabs>
          <w:tab w:val="left" w:pos="2160"/>
        </w:tabs>
        <w:spacing w:after="0"/>
        <w:rPr>
          <w:rFonts w:ascii="Arial" w:hAnsi="Arial" w:cs="Arial"/>
          <w:b/>
          <w:bCs/>
          <w:sz w:val="24"/>
        </w:rPr>
      </w:pPr>
      <w:r w:rsidRPr="00072F97">
        <w:rPr>
          <w:rFonts w:ascii="Arial" w:hAnsi="Arial" w:cs="Arial"/>
          <w:b/>
          <w:bCs/>
          <w:sz w:val="24"/>
        </w:rPr>
        <w:t xml:space="preserve">3GPP </w:t>
      </w:r>
      <w:bookmarkStart w:id="0" w:name="OLE_LINK50"/>
      <w:bookmarkStart w:id="1" w:name="OLE_LINK51"/>
      <w:bookmarkStart w:id="2" w:name="OLE_LINK52"/>
      <w:r w:rsidRPr="00072F97">
        <w:rPr>
          <w:rFonts w:ascii="Arial" w:hAnsi="Arial" w:cs="Arial"/>
          <w:b/>
          <w:bCs/>
          <w:sz w:val="24"/>
        </w:rPr>
        <w:t>TSG-</w:t>
      </w:r>
      <w:r w:rsidRPr="00072F97">
        <w:rPr>
          <w:rFonts w:ascii="Arial" w:hAnsi="Arial" w:cs="Arial"/>
          <w:b/>
          <w:sz w:val="24"/>
        </w:rPr>
        <w:t>RAN</w:t>
      </w:r>
      <w:r w:rsidRPr="00072F97">
        <w:rPr>
          <w:rFonts w:ascii="Arial" w:hAnsi="Arial" w:cs="Arial"/>
          <w:b/>
          <w:bCs/>
          <w:sz w:val="24"/>
        </w:rPr>
        <w:t xml:space="preserve"> WG</w:t>
      </w:r>
      <w:bookmarkEnd w:id="0"/>
      <w:bookmarkEnd w:id="1"/>
      <w:bookmarkEnd w:id="2"/>
      <w:r w:rsidRPr="00072F97">
        <w:rPr>
          <w:rFonts w:ascii="Arial" w:hAnsi="Arial" w:cs="Arial"/>
          <w:b/>
          <w:bCs/>
          <w:sz w:val="24"/>
        </w:rPr>
        <w:t xml:space="preserve">4 Meeting#108-bis </w:t>
      </w:r>
      <w:r w:rsidRPr="00072F97">
        <w:rPr>
          <w:rFonts w:ascii="Arial" w:hAnsi="Arial" w:cs="Arial"/>
          <w:b/>
          <w:bCs/>
          <w:sz w:val="24"/>
        </w:rPr>
        <w:tab/>
      </w:r>
      <w:r w:rsidRPr="00072F9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3D70E8" w:rsidRPr="003D70E8">
        <w:rPr>
          <w:rFonts w:ascii="Arial" w:hAnsi="Arial" w:cs="Arial"/>
          <w:b/>
          <w:bCs/>
          <w:sz w:val="24"/>
        </w:rPr>
        <w:t>R4-2317576</w:t>
      </w:r>
    </w:p>
    <w:p w14:paraId="691362E0" w14:textId="77777777" w:rsidR="00C76065" w:rsidRDefault="00C76065" w:rsidP="00C76065">
      <w:pPr>
        <w:tabs>
          <w:tab w:val="left" w:pos="2160"/>
        </w:tabs>
        <w:spacing w:after="0"/>
        <w:rPr>
          <w:rFonts w:ascii="Arial" w:hAnsi="Arial" w:cs="Arial"/>
          <w:b/>
          <w:sz w:val="24"/>
        </w:rPr>
      </w:pPr>
      <w:r w:rsidRPr="00072F97">
        <w:rPr>
          <w:rFonts w:ascii="Arial" w:hAnsi="Arial" w:cs="Arial"/>
          <w:b/>
          <w:sz w:val="24"/>
        </w:rPr>
        <w:t xml:space="preserve">Xiamen, China, October 9 </w:t>
      </w:r>
      <w:r>
        <w:rPr>
          <w:rFonts w:ascii="Arial" w:hAnsi="Arial" w:cs="Arial"/>
          <w:b/>
          <w:sz w:val="24"/>
        </w:rPr>
        <w:t>–</w:t>
      </w:r>
      <w:r w:rsidRPr="00072F97">
        <w:rPr>
          <w:rFonts w:ascii="Arial" w:hAnsi="Arial" w:cs="Arial"/>
          <w:b/>
          <w:sz w:val="24"/>
        </w:rPr>
        <w:t xml:space="preserve"> 13</w:t>
      </w:r>
    </w:p>
    <w:p w14:paraId="067FE301" w14:textId="77777777" w:rsidR="00C76065" w:rsidRDefault="00C76065" w:rsidP="00E61455">
      <w:pPr>
        <w:tabs>
          <w:tab w:val="left" w:pos="1985"/>
        </w:tabs>
        <w:jc w:val="both"/>
        <w:rPr>
          <w:rFonts w:ascii="Arial" w:hAnsi="Arial" w:cs="Arial"/>
          <w:b/>
          <w:sz w:val="22"/>
        </w:rPr>
      </w:pPr>
    </w:p>
    <w:p w14:paraId="1226C057" w14:textId="310B8AC3"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w:t>
      </w:r>
      <w:r w:rsidR="00C76065">
        <w:rPr>
          <w:rFonts w:ascii="Arial" w:hAnsi="Arial" w:cs="Arial"/>
          <w:sz w:val="22"/>
          <w:lang w:eastAsia="zh-CN"/>
        </w:rPr>
        <w:t>n simultaneous Rx-Tx requirements</w:t>
      </w:r>
    </w:p>
    <w:p w14:paraId="73AD8CE3" w14:textId="0A43C4C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CA1FBC" w:rsidRPr="00CA1FBC">
        <w:rPr>
          <w:rFonts w:ascii="Arial" w:hAnsi="Arial" w:cs="Arial"/>
          <w:sz w:val="22"/>
          <w:lang w:val="en-US" w:eastAsia="zh-CN"/>
        </w:rPr>
        <w:t>4.27.2</w:t>
      </w:r>
    </w:p>
    <w:p w14:paraId="6402E503" w14:textId="3D50E33C"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CA1FBC" w:rsidRPr="00CA1FBC">
        <w:rPr>
          <w:rFonts w:ascii="Arial" w:hAnsi="Arial" w:cs="Arial"/>
          <w:bCs/>
          <w:sz w:val="22"/>
        </w:rPr>
        <w:t>Apple</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449B9EA5" w:rsidR="00EF3FF4" w:rsidRPr="00AB3D40" w:rsidRDefault="00141099" w:rsidP="003E08FC">
      <w:pPr>
        <w:pStyle w:val="Heading1"/>
        <w:rPr>
          <w:lang w:eastAsia="zh-CN"/>
        </w:rPr>
      </w:pPr>
      <w:r>
        <w:t>Clarification on notations</w:t>
      </w:r>
    </w:p>
    <w:p w14:paraId="511386D6" w14:textId="54B0FB8E" w:rsidR="00172D81" w:rsidRDefault="00172D81" w:rsidP="00C5144D">
      <w:pPr>
        <w:pStyle w:val="Heading5"/>
      </w:pPr>
      <w:r>
        <w:t>Naming scheme for simultaneous Rx/Tx</w:t>
      </w:r>
    </w:p>
    <w:p w14:paraId="6842CC97" w14:textId="6FB429FA" w:rsidR="00EF3FF4" w:rsidRPr="006B4F41" w:rsidRDefault="00172D81" w:rsidP="006B4F41">
      <w:pPr>
        <w:jc w:val="both"/>
        <w:rPr>
          <w:b/>
          <w:iCs/>
          <w:lang w:val="en-US"/>
        </w:rPr>
      </w:pPr>
      <w:r>
        <w:t>Simultaneous transmit and receive is referred in the specs, technical reports and text proposals in various ways. There exist two orders (“Rx/Tx” and Tx/Rx”)</w:t>
      </w:r>
      <w:r w:rsidR="006B4F41">
        <w:t xml:space="preserve">. </w:t>
      </w:r>
      <w:bookmarkStart w:id="3" w:name="_Toc146198277"/>
      <w:r w:rsidR="006B4F41" w:rsidRPr="006B4F41">
        <w:rPr>
          <w:bCs/>
          <w:iCs/>
          <w:lang w:val="en-US"/>
        </w:rPr>
        <w:t>RAN4 shall clarify if there is any significance to whether Rx or Tx are noted first when referring to simultaneous Rx/Tx</w:t>
      </w:r>
      <w:bookmarkEnd w:id="3"/>
      <w:r w:rsidR="006B4F41" w:rsidRPr="006B4F41">
        <w:rPr>
          <w:bCs/>
          <w:iCs/>
          <w:lang w:val="en-US"/>
        </w:rPr>
        <w:t>. If</w:t>
      </w:r>
      <w:r w:rsidR="006B4F41">
        <w:rPr>
          <w:bCs/>
          <w:iCs/>
          <w:lang w:val="en-US"/>
        </w:rPr>
        <w:t xml:space="preserve"> </w:t>
      </w:r>
      <w:r w:rsidRPr="006B4F41">
        <w:rPr>
          <w:bCs/>
        </w:rPr>
        <w:t>no</w:t>
      </w:r>
      <w:r>
        <w:t>t, then RAN4 needs to decide whether the different orders should be aligned throughout all</w:t>
      </w:r>
      <w:r w:rsidR="0093609F">
        <w:t xml:space="preserve"> documents.</w:t>
      </w:r>
    </w:p>
    <w:p w14:paraId="0DA8AACF" w14:textId="63F3D2CE" w:rsidR="004372C5" w:rsidRDefault="00DC55EB" w:rsidP="004372C5">
      <w:pPr>
        <w:rPr>
          <w:lang w:eastAsia="zh-CN"/>
        </w:rPr>
      </w:pPr>
      <w:r>
        <w:rPr>
          <w:b/>
          <w:lang w:eastAsia="zh-CN"/>
        </w:rPr>
        <w:t>&lt;</w:t>
      </w:r>
      <w:r w:rsidR="00421653">
        <w:rPr>
          <w:b/>
          <w:lang w:eastAsia="zh-CN"/>
        </w:rPr>
        <w:t>Way forward</w:t>
      </w:r>
      <w:r w:rsidR="005347BD">
        <w:rPr>
          <w:b/>
          <w:lang w:eastAsia="zh-CN"/>
        </w:rPr>
        <w:t xml:space="preserve"> </w:t>
      </w:r>
      <w:r>
        <w:rPr>
          <w:b/>
          <w:lang w:eastAsia="zh-CN"/>
        </w:rPr>
        <w:t>&gt;</w:t>
      </w:r>
      <w:r w:rsidR="00EF3FF4">
        <w:rPr>
          <w:lang w:eastAsia="zh-CN"/>
        </w:rPr>
        <w:t>:</w:t>
      </w:r>
    </w:p>
    <w:p w14:paraId="3640A01B" w14:textId="77777777" w:rsidR="001B456C" w:rsidRDefault="001B456C" w:rsidP="004372C5">
      <w:pPr>
        <w:pStyle w:val="ListParagraph"/>
        <w:numPr>
          <w:ilvl w:val="0"/>
          <w:numId w:val="40"/>
        </w:numPr>
        <w:ind w:firstLineChars="0"/>
      </w:pPr>
      <w:r>
        <w:rPr>
          <w:lang w:eastAsia="zh-CN"/>
        </w:rPr>
        <w:t xml:space="preserve">There is no difference between </w:t>
      </w:r>
      <w:r>
        <w:t xml:space="preserve">“Rx/Tx” and Tx/Rx”. </w:t>
      </w:r>
    </w:p>
    <w:p w14:paraId="7A6525E9" w14:textId="2A771A81" w:rsidR="004372C5" w:rsidRDefault="001B456C" w:rsidP="004372C5">
      <w:pPr>
        <w:pStyle w:val="ListParagraph"/>
        <w:numPr>
          <w:ilvl w:val="0"/>
          <w:numId w:val="40"/>
        </w:numPr>
        <w:ind w:firstLineChars="0"/>
      </w:pPr>
      <w:r>
        <w:t>The naming schemes should be aligned if possible.</w:t>
      </w:r>
    </w:p>
    <w:p w14:paraId="503C2281" w14:textId="77777777" w:rsidR="001B456C" w:rsidRDefault="001B456C" w:rsidP="001B456C"/>
    <w:p w14:paraId="3DCFC9E9" w14:textId="77777777" w:rsidR="006B4F41" w:rsidRDefault="006B4F41" w:rsidP="001B7BC5">
      <w:pPr>
        <w:pStyle w:val="Heading5"/>
        <w:ind w:left="0" w:firstLine="0"/>
      </w:pPr>
      <w:r>
        <w:t>Naming scheme for simultaneous Rx/Tx</w:t>
      </w:r>
    </w:p>
    <w:p w14:paraId="763F54BF" w14:textId="39C01ED4" w:rsidR="00EB6408" w:rsidRPr="00EB6408" w:rsidRDefault="00EB6408" w:rsidP="00EB6408">
      <w:pPr>
        <w:rPr>
          <w:lang w:val="en-US"/>
        </w:rPr>
      </w:pPr>
      <w:r>
        <w:rPr>
          <w:lang w:val="en-US"/>
        </w:rPr>
        <w:t>S</w:t>
      </w:r>
      <w:r w:rsidRPr="00EB6408">
        <w:rPr>
          <w:lang w:val="en-US"/>
        </w:rPr>
        <w:t>imultaneous Rx/Tx needs to be considered for FDD bands in combination with</w:t>
      </w:r>
      <w:r>
        <w:rPr>
          <w:lang w:val="en-US"/>
        </w:rPr>
        <w:t xml:space="preserve"> a</w:t>
      </w:r>
      <w:r w:rsidRPr="00EB6408">
        <w:rPr>
          <w:lang w:val="en-US"/>
        </w:rPr>
        <w:t xml:space="preserve"> TDD band and in some cases when two TDD bands are combined. This is further described in TR 38.839 [1]: </w:t>
      </w:r>
    </w:p>
    <w:tbl>
      <w:tblPr>
        <w:tblStyle w:val="TableGrid"/>
        <w:tblW w:w="9676" w:type="dxa"/>
        <w:tblLook w:val="04A0" w:firstRow="1" w:lastRow="0" w:firstColumn="1" w:lastColumn="0" w:noHBand="0" w:noVBand="1"/>
      </w:tblPr>
      <w:tblGrid>
        <w:gridCol w:w="9676"/>
      </w:tblGrid>
      <w:tr w:rsidR="00EB6408" w:rsidRPr="00EB6408" w14:paraId="337A3607" w14:textId="77777777" w:rsidTr="00B257AD">
        <w:trPr>
          <w:trHeight w:val="1142"/>
        </w:trPr>
        <w:tc>
          <w:tcPr>
            <w:tcW w:w="9676" w:type="dxa"/>
          </w:tcPr>
          <w:p w14:paraId="76A318CC" w14:textId="77777777" w:rsidR="00EB6408" w:rsidRPr="00EB6408" w:rsidRDefault="00EB6408" w:rsidP="00EB6408">
            <w:pPr>
              <w:rPr>
                <w:lang w:val="en-US"/>
              </w:rPr>
            </w:pPr>
            <w:r w:rsidRPr="00EB6408">
              <w:rPr>
                <w:lang w:val="en-US"/>
              </w:rPr>
              <w:t xml:space="preserve">For FR1+FR1 FDD-TDD band combination, </w:t>
            </w:r>
          </w:p>
          <w:p w14:paraId="69FB3C39" w14:textId="6AD965F5" w:rsidR="00EB6408" w:rsidRPr="00EB6408" w:rsidRDefault="00EB6408" w:rsidP="00EB6408">
            <w:pPr>
              <w:rPr>
                <w:lang w:val="en-US"/>
              </w:rPr>
            </w:pPr>
            <w:r w:rsidRPr="00EB6408">
              <w:rPr>
                <w:lang w:val="en-US"/>
              </w:rPr>
              <w:t>Simultaneous Rx/Tx is the default capability in FDD-TDD FR1 band combinations.</w:t>
            </w:r>
          </w:p>
          <w:p w14:paraId="6642491F" w14:textId="23E6DDD8" w:rsidR="00EB6408" w:rsidRPr="00EB6408" w:rsidRDefault="00EB6408" w:rsidP="00EB6408">
            <w:pPr>
              <w:rPr>
                <w:lang w:val="en-US"/>
              </w:rPr>
            </w:pPr>
            <w:r w:rsidRPr="00EB6408">
              <w:rPr>
                <w:lang w:val="en-US"/>
              </w:rPr>
              <w:t>For TDD-FDD combinations, the capability is mandatory without checking if there are no MSD issues and frequency range is not adjacent to each other for the band combinations.</w:t>
            </w:r>
          </w:p>
          <w:p w14:paraId="17FC121D" w14:textId="5C0AC2FA" w:rsidR="00EB6408" w:rsidRPr="00EB6408" w:rsidRDefault="00EB6408" w:rsidP="00EB6408">
            <w:pPr>
              <w:rPr>
                <w:lang w:val="en-US"/>
              </w:rPr>
            </w:pPr>
            <w:r w:rsidRPr="00EB6408">
              <w:rPr>
                <w:lang w:val="en-US"/>
              </w:rPr>
              <w:t>For TDD-FDD combinations with REFSENS degradation due to self-interference, MSD caused by harmonics/IMD, etc. should be defined. For some band combinations that are close in frequency, e.g. bands n7 and n38, other methods to mitigate interference can be considered as well. Simultaneous Rx/Tx capability for this kind of special cases could be handled separately from those having MSD issues.</w:t>
            </w:r>
          </w:p>
          <w:p w14:paraId="3C4FB2EF" w14:textId="77777777" w:rsidR="00EB6408" w:rsidRPr="00EB6408" w:rsidRDefault="00EB6408" w:rsidP="00EB6408">
            <w:pPr>
              <w:rPr>
                <w:lang w:val="en-US"/>
              </w:rPr>
            </w:pPr>
            <w:r w:rsidRPr="00EB6408">
              <w:rPr>
                <w:lang w:val="en-US"/>
              </w:rPr>
              <w:t>Case by case analysis is considered for FR1 FDD-TDD band combination which may have difficulty to support simultaneous Rx/Tx operation, e.g. with large MSD. If a FR1 FDD-TDD band combination is identified which cannot support simultaneous Rx/Tx operation, a note similar to FR1 TDD-TDD band combination shall be indicated in the specification, and for such operation the minimum requirements are not applicable for this band combination. Otherwise, the FR1 FDD-TDD band combination with MSD can support simultaneous Rx/Tx operation.</w:t>
            </w:r>
          </w:p>
          <w:p w14:paraId="589050D7" w14:textId="77777777" w:rsidR="00EB6408" w:rsidRPr="00EB6408" w:rsidRDefault="00EB6408" w:rsidP="00EB6408">
            <w:pPr>
              <w:rPr>
                <w:lang w:val="en-US"/>
              </w:rPr>
            </w:pPr>
          </w:p>
        </w:tc>
      </w:tr>
    </w:tbl>
    <w:p w14:paraId="72776FEC" w14:textId="77777777" w:rsidR="00EB6408" w:rsidRPr="00EB6408" w:rsidRDefault="00EB6408" w:rsidP="00EB6408">
      <w:pPr>
        <w:rPr>
          <w:lang w:val="en-US"/>
        </w:rPr>
      </w:pPr>
    </w:p>
    <w:p w14:paraId="38A69C46" w14:textId="64563C54" w:rsidR="004372C5" w:rsidRDefault="00EB6408" w:rsidP="00EB6408">
      <w:pPr>
        <w:jc w:val="both"/>
        <w:rPr>
          <w:bCs/>
          <w:iCs/>
          <w:lang w:val="en-US"/>
        </w:rPr>
      </w:pPr>
      <w:r w:rsidRPr="00EB6408">
        <w:rPr>
          <w:lang w:val="en-US"/>
        </w:rPr>
        <w:t xml:space="preserve">From the excerpt from 38.839 it shall be noted that TDD and FDD </w:t>
      </w:r>
      <w:r>
        <w:rPr>
          <w:lang w:val="en-US"/>
        </w:rPr>
        <w:t>are used with different orders</w:t>
      </w:r>
      <w:r w:rsidRPr="00EB6408">
        <w:rPr>
          <w:lang w:val="en-US"/>
        </w:rPr>
        <w:t>.</w:t>
      </w:r>
      <w:r>
        <w:rPr>
          <w:lang w:val="en-US"/>
        </w:rPr>
        <w:t xml:space="preserve"> </w:t>
      </w:r>
      <w:r w:rsidRPr="00EB6408">
        <w:rPr>
          <w:bCs/>
          <w:iCs/>
          <w:lang w:val="en-US"/>
        </w:rPr>
        <w:t xml:space="preserve">RAN4 shall clarify </w:t>
      </w:r>
      <w:r>
        <w:rPr>
          <w:bCs/>
          <w:iCs/>
          <w:lang w:val="en-US"/>
        </w:rPr>
        <w:t>whether</w:t>
      </w:r>
      <w:r w:rsidRPr="00EB6408">
        <w:rPr>
          <w:bCs/>
          <w:iCs/>
          <w:lang w:val="en-US"/>
        </w:rPr>
        <w:t xml:space="preserve"> there is any significance to whether </w:t>
      </w:r>
      <w:r>
        <w:rPr>
          <w:bCs/>
          <w:iCs/>
          <w:lang w:val="en-US"/>
        </w:rPr>
        <w:t>FDD</w:t>
      </w:r>
      <w:r w:rsidRPr="00EB6408">
        <w:rPr>
          <w:bCs/>
          <w:iCs/>
          <w:lang w:val="en-US"/>
        </w:rPr>
        <w:t xml:space="preserve"> or </w:t>
      </w:r>
      <w:r>
        <w:rPr>
          <w:bCs/>
          <w:iCs/>
          <w:lang w:val="en-US"/>
        </w:rPr>
        <w:t>TDD</w:t>
      </w:r>
      <w:r w:rsidRPr="00EB6408">
        <w:rPr>
          <w:bCs/>
          <w:iCs/>
          <w:lang w:val="en-US"/>
        </w:rPr>
        <w:t xml:space="preserve"> are noted first when referring to simultaneous Rx/Tx.</w:t>
      </w:r>
    </w:p>
    <w:p w14:paraId="40B5350B" w14:textId="77777777" w:rsidR="004372C5" w:rsidRDefault="004372C5" w:rsidP="00EB6408">
      <w:pPr>
        <w:jc w:val="both"/>
        <w:rPr>
          <w:bCs/>
          <w:iCs/>
          <w:lang w:val="en-US"/>
        </w:rPr>
      </w:pPr>
    </w:p>
    <w:p w14:paraId="30B03242" w14:textId="77777777" w:rsidR="0044358A" w:rsidRPr="004372C5" w:rsidRDefault="0044358A" w:rsidP="00EB6408">
      <w:pPr>
        <w:jc w:val="both"/>
        <w:rPr>
          <w:bCs/>
          <w:iCs/>
          <w:lang w:val="en-US"/>
        </w:rPr>
      </w:pPr>
    </w:p>
    <w:p w14:paraId="7C4B693C" w14:textId="0FD2FDDA" w:rsidR="004372C5" w:rsidRDefault="00EB6408" w:rsidP="001C22A5">
      <w:pPr>
        <w:rPr>
          <w:rFonts w:eastAsia="SimSun"/>
          <w:bCs/>
          <w:iCs/>
          <w:lang w:val="en-US" w:eastAsia="zh-CN"/>
        </w:rPr>
      </w:pPr>
      <w:r>
        <w:rPr>
          <w:b/>
          <w:lang w:eastAsia="zh-CN"/>
        </w:rPr>
        <w:t>&lt;Way forward</w:t>
      </w:r>
      <w:r w:rsidR="005347BD">
        <w:rPr>
          <w:b/>
          <w:lang w:eastAsia="zh-CN"/>
        </w:rPr>
        <w:t xml:space="preserve"> </w:t>
      </w:r>
      <w:r>
        <w:rPr>
          <w:b/>
          <w:lang w:eastAsia="zh-CN"/>
        </w:rPr>
        <w:t>&gt;</w:t>
      </w:r>
      <w:r>
        <w:rPr>
          <w:lang w:eastAsia="zh-CN"/>
        </w:rPr>
        <w:t xml:space="preserve">: </w:t>
      </w:r>
    </w:p>
    <w:p w14:paraId="36A6D9DD" w14:textId="77777777" w:rsidR="0044358A" w:rsidRDefault="0044358A" w:rsidP="0044358A">
      <w:pPr>
        <w:pStyle w:val="ListParagraph"/>
        <w:numPr>
          <w:ilvl w:val="0"/>
          <w:numId w:val="39"/>
        </w:numPr>
        <w:ind w:firstLineChars="0"/>
      </w:pPr>
      <w:r>
        <w:rPr>
          <w:lang w:eastAsia="zh-CN"/>
        </w:rPr>
        <w:t xml:space="preserve">There is no difference between </w:t>
      </w:r>
      <w:r>
        <w:t xml:space="preserve">“FDD-TDD” and TDD-FDD”. </w:t>
      </w:r>
    </w:p>
    <w:p w14:paraId="3A00CCE6" w14:textId="77777777" w:rsidR="0044358A" w:rsidRDefault="0044358A" w:rsidP="0044358A">
      <w:pPr>
        <w:pStyle w:val="ListParagraph"/>
        <w:numPr>
          <w:ilvl w:val="0"/>
          <w:numId w:val="39"/>
        </w:numPr>
        <w:ind w:firstLineChars="0"/>
      </w:pPr>
      <w:r>
        <w:t>The naming schemes should be aligned if possible.</w:t>
      </w:r>
    </w:p>
    <w:p w14:paraId="0D72D23E" w14:textId="77777777" w:rsidR="0044358A" w:rsidRDefault="0044358A" w:rsidP="001C22A5">
      <w:pPr>
        <w:rPr>
          <w:lang w:eastAsia="zh-CN"/>
        </w:rPr>
      </w:pPr>
    </w:p>
    <w:p w14:paraId="29EF9E55" w14:textId="308B5513" w:rsidR="00163132" w:rsidRDefault="00776B79" w:rsidP="003E08FC">
      <w:pPr>
        <w:pStyle w:val="Heading1"/>
      </w:pPr>
      <w:r>
        <w:lastRenderedPageBreak/>
        <w:t>A</w:t>
      </w:r>
      <w:r w:rsidR="00154556">
        <w:t xml:space="preserve">spects for </w:t>
      </w:r>
      <w:r>
        <w:t xml:space="preserve">combinations without mandatory </w:t>
      </w:r>
      <w:r w:rsidR="00954BC1">
        <w:t>simultaneous Rx/Tx</w:t>
      </w:r>
    </w:p>
    <w:p w14:paraId="04FD3B49" w14:textId="6C4B76D1" w:rsidR="00776B79" w:rsidRPr="00776B79" w:rsidRDefault="00776B79" w:rsidP="00776B79">
      <w:r w:rsidRPr="00776B79">
        <w:t>For TDD-TDD band combination simultaneous Rx/Tx capability needs to be considered case-by-case.</w:t>
      </w:r>
      <w:r>
        <w:t xml:space="preserve"> </w:t>
      </w:r>
      <w:r w:rsidRPr="00776B79">
        <w:t xml:space="preserve">Current band combinations in the specification with no Notes related to simultaneous Rx/Tx seems to indicate </w:t>
      </w:r>
      <w:r>
        <w:t xml:space="preserve">that </w:t>
      </w:r>
      <w:r w:rsidRPr="00776B79">
        <w:t>operation</w:t>
      </w:r>
      <w:r>
        <w:t xml:space="preserve"> is possible</w:t>
      </w:r>
      <w:r w:rsidRPr="00776B79">
        <w:t xml:space="preserve"> both with and without simultaneous Rx/Tx.</w:t>
      </w:r>
    </w:p>
    <w:p w14:paraId="43519014" w14:textId="59F772D5" w:rsidR="00776B79" w:rsidRPr="00776B79" w:rsidRDefault="00776B79" w:rsidP="00776B79">
      <w:pPr>
        <w:rPr>
          <w:lang w:val="en-US"/>
        </w:rPr>
      </w:pPr>
      <w:r w:rsidRPr="00776B79">
        <w:rPr>
          <w:lang w:val="en-US"/>
        </w:rPr>
        <w:t>Following MSD issues may occur:</w:t>
      </w:r>
    </w:p>
    <w:p w14:paraId="2B1120F0" w14:textId="77777777" w:rsidR="00776B79" w:rsidRPr="00776B79" w:rsidRDefault="00776B79" w:rsidP="00776B79">
      <w:pPr>
        <w:numPr>
          <w:ilvl w:val="0"/>
          <w:numId w:val="32"/>
        </w:numPr>
        <w:rPr>
          <w:lang w:val="en-US"/>
        </w:rPr>
      </w:pPr>
      <w:r w:rsidRPr="00776B79">
        <w:rPr>
          <w:lang w:val="en-US"/>
        </w:rPr>
        <w:t>Simultaneous RX/TX -&gt; potential cross-band. Cross-band missed in two of the CA combinations.</w:t>
      </w:r>
    </w:p>
    <w:p w14:paraId="4B297094" w14:textId="77777777" w:rsidR="00776B79" w:rsidRPr="00776B79" w:rsidRDefault="00776B79" w:rsidP="00776B79">
      <w:pPr>
        <w:numPr>
          <w:ilvl w:val="0"/>
          <w:numId w:val="32"/>
        </w:numPr>
        <w:rPr>
          <w:lang w:val="en-US"/>
        </w:rPr>
      </w:pPr>
      <w:r w:rsidRPr="00776B79">
        <w:rPr>
          <w:lang w:val="en-US"/>
        </w:rPr>
        <w:t>Simultaneous RX/TX -&gt; potential harmonic mixing</w:t>
      </w:r>
    </w:p>
    <w:p w14:paraId="0FD0ABFE" w14:textId="77777777" w:rsidR="00776B79" w:rsidRPr="00776B79" w:rsidRDefault="00776B79" w:rsidP="00776B79">
      <w:pPr>
        <w:numPr>
          <w:ilvl w:val="0"/>
          <w:numId w:val="32"/>
        </w:numPr>
        <w:rPr>
          <w:lang w:val="en-US"/>
        </w:rPr>
      </w:pPr>
      <w:r w:rsidRPr="00776B79">
        <w:rPr>
          <w:lang w:val="en-US"/>
        </w:rPr>
        <w:t>Simultaneous RX/TX -&gt; potential uplink harmonic</w:t>
      </w:r>
    </w:p>
    <w:p w14:paraId="19FEA577" w14:textId="3BAB1A2E" w:rsidR="00776B79" w:rsidRPr="00776B79" w:rsidRDefault="00776B79" w:rsidP="00776B79">
      <w:pPr>
        <w:numPr>
          <w:ilvl w:val="0"/>
          <w:numId w:val="32"/>
        </w:numPr>
        <w:rPr>
          <w:lang w:val="en-US"/>
        </w:rPr>
      </w:pPr>
      <w:r w:rsidRPr="00776B79">
        <w:rPr>
          <w:lang w:val="en-US"/>
        </w:rPr>
        <w:t>IMD (overlapping TDD) not precluded for 3</w:t>
      </w:r>
      <w:r w:rsidRPr="00776B79">
        <w:rPr>
          <w:vertAlign w:val="superscript"/>
          <w:lang w:val="en-US"/>
        </w:rPr>
        <w:t>rd</w:t>
      </w:r>
      <w:r w:rsidRPr="00776B79">
        <w:rPr>
          <w:lang w:val="en-US"/>
        </w:rPr>
        <w:t xml:space="preserve"> band RX (3CA only)</w:t>
      </w:r>
    </w:p>
    <w:p w14:paraId="74C197A3" w14:textId="1DFFD8B7" w:rsidR="00776B79" w:rsidRDefault="00776B79" w:rsidP="00776B79">
      <w:pPr>
        <w:jc w:val="center"/>
        <w:rPr>
          <w:lang w:val="en-US"/>
        </w:rPr>
      </w:pPr>
      <w:r w:rsidRPr="00776B79">
        <w:rPr>
          <w:noProof/>
          <w:lang w:val="en-US" w:eastAsia="zh-TW"/>
        </w:rPr>
        <w:drawing>
          <wp:inline distT="0" distB="0" distL="0" distR="0" wp14:anchorId="7B299974" wp14:editId="3E504AD3">
            <wp:extent cx="5297620" cy="1420695"/>
            <wp:effectExtent l="152400" t="152400" r="354330" b="357505"/>
            <wp:docPr id="1902437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437606" name=""/>
                    <pic:cNvPicPr/>
                  </pic:nvPicPr>
                  <pic:blipFill>
                    <a:blip r:embed="rId8"/>
                    <a:stretch>
                      <a:fillRect/>
                    </a:stretch>
                  </pic:blipFill>
                  <pic:spPr>
                    <a:xfrm>
                      <a:off x="0" y="0"/>
                      <a:ext cx="5331345" cy="1429739"/>
                    </a:xfrm>
                    <a:prstGeom prst="rect">
                      <a:avLst/>
                    </a:prstGeom>
                    <a:ln>
                      <a:noFill/>
                    </a:ln>
                    <a:effectLst>
                      <a:outerShdw blurRad="292100" dist="139700" dir="2700000" algn="tl" rotWithShape="0">
                        <a:srgbClr val="333333">
                          <a:alpha val="65000"/>
                        </a:srgbClr>
                      </a:outerShdw>
                    </a:effectLst>
                  </pic:spPr>
                </pic:pic>
              </a:graphicData>
            </a:graphic>
          </wp:inline>
        </w:drawing>
      </w:r>
    </w:p>
    <w:p w14:paraId="4BC3DDE4" w14:textId="77777777" w:rsidR="00776B79" w:rsidRPr="00776B79" w:rsidRDefault="00776B79" w:rsidP="00776B79">
      <w:pPr>
        <w:rPr>
          <w:lang w:val="en-US"/>
        </w:rPr>
      </w:pPr>
      <w:r w:rsidRPr="00776B79">
        <w:rPr>
          <w:lang w:val="en-US"/>
        </w:rPr>
        <w:t>From the examples above some questions could be raised:</w:t>
      </w:r>
    </w:p>
    <w:p w14:paraId="342445BA" w14:textId="77777777" w:rsidR="00776B79" w:rsidRPr="00776B79" w:rsidRDefault="00776B79" w:rsidP="00776B79">
      <w:pPr>
        <w:numPr>
          <w:ilvl w:val="0"/>
          <w:numId w:val="34"/>
        </w:numPr>
        <w:rPr>
          <w:lang w:val="en-US"/>
        </w:rPr>
      </w:pPr>
      <w:r w:rsidRPr="00776B79">
        <w:rPr>
          <w:lang w:val="en-US"/>
        </w:rPr>
        <w:t>Why no crossband isolation for CA_n34-n40 and CA_n39-n40?</w:t>
      </w:r>
    </w:p>
    <w:p w14:paraId="6E93B880" w14:textId="77777777" w:rsidR="00776B79" w:rsidRDefault="00776B79" w:rsidP="00776B79">
      <w:pPr>
        <w:numPr>
          <w:ilvl w:val="0"/>
          <w:numId w:val="34"/>
        </w:numPr>
        <w:rPr>
          <w:lang w:val="en-US"/>
        </w:rPr>
      </w:pPr>
      <w:r w:rsidRPr="00776B79">
        <w:rPr>
          <w:lang w:val="en-US"/>
        </w:rPr>
        <w:t xml:space="preserve">Why is there no </w:t>
      </w:r>
      <w:proofErr w:type="spellStart"/>
      <w:r w:rsidRPr="00776B79">
        <w:rPr>
          <w:lang w:val="en-US"/>
        </w:rPr>
        <w:t>Δ</w:t>
      </w:r>
      <w:proofErr w:type="gramStart"/>
      <w:r w:rsidRPr="00776B79">
        <w:rPr>
          <w:lang w:val="en-US"/>
        </w:rPr>
        <w:t>T</w:t>
      </w:r>
      <w:r w:rsidRPr="00776B79">
        <w:rPr>
          <w:vertAlign w:val="subscript"/>
          <w:lang w:val="en-US"/>
        </w:rPr>
        <w:t>IB,c</w:t>
      </w:r>
      <w:proofErr w:type="spellEnd"/>
      <w:proofErr w:type="gramEnd"/>
      <w:r w:rsidRPr="00776B79">
        <w:rPr>
          <w:lang w:val="en-US"/>
        </w:rPr>
        <w:t xml:space="preserve"> n34-n40 and CA_n39-n40 when there is for CA_n39-n41 and CA_n40-n41?</w:t>
      </w:r>
    </w:p>
    <w:p w14:paraId="713680F4" w14:textId="77777777" w:rsidR="00776B79" w:rsidRDefault="00776B79" w:rsidP="00776B79">
      <w:pPr>
        <w:rPr>
          <w:lang w:val="en-US"/>
        </w:rPr>
      </w:pPr>
    </w:p>
    <w:p w14:paraId="073314EC" w14:textId="77777777" w:rsidR="00201884" w:rsidRDefault="004B3248" w:rsidP="004B3248">
      <w:pPr>
        <w:rPr>
          <w:rFonts w:eastAsia="SimSun"/>
          <w:b/>
          <w:iCs/>
          <w:lang w:eastAsia="zh-CN"/>
        </w:rPr>
      </w:pPr>
      <w:r w:rsidRPr="001431EF">
        <w:rPr>
          <w:rFonts w:eastAsia="SimSun"/>
          <w:b/>
          <w:iCs/>
          <w:lang w:eastAsia="zh-CN"/>
        </w:rPr>
        <w:t>&lt;Way forward&gt;:</w:t>
      </w:r>
      <w:r>
        <w:rPr>
          <w:rFonts w:eastAsia="SimSun"/>
          <w:b/>
          <w:iCs/>
          <w:lang w:eastAsia="zh-CN"/>
        </w:rPr>
        <w:t xml:space="preserve"> </w:t>
      </w:r>
    </w:p>
    <w:p w14:paraId="30558875" w14:textId="00A1A882" w:rsidR="00201884" w:rsidRPr="001B7BC5" w:rsidRDefault="00201884">
      <w:pPr>
        <w:pStyle w:val="ListParagraph"/>
        <w:numPr>
          <w:ilvl w:val="0"/>
          <w:numId w:val="32"/>
        </w:numPr>
        <w:ind w:firstLineChars="0"/>
        <w:rPr>
          <w:rFonts w:eastAsia="SimSun"/>
          <w:b/>
          <w:iCs/>
          <w:lang w:val="en-US" w:eastAsia="zh-CN"/>
        </w:rPr>
      </w:pPr>
      <w:r>
        <w:rPr>
          <w:lang w:eastAsia="zh-CN"/>
        </w:rPr>
        <w:t>Companies are asked to identify missing requirements for existing band combinations without note of mandatory simultaneous Rx/Tx</w:t>
      </w:r>
    </w:p>
    <w:p w14:paraId="6613109B" w14:textId="18BE765E" w:rsidR="008B7231" w:rsidRPr="001B7BC5" w:rsidRDefault="008B7231" w:rsidP="001B7BC5">
      <w:pPr>
        <w:pStyle w:val="ListParagraph"/>
        <w:numPr>
          <w:ilvl w:val="1"/>
          <w:numId w:val="32"/>
        </w:numPr>
        <w:ind w:firstLineChars="0"/>
        <w:rPr>
          <w:rFonts w:eastAsia="SimSun"/>
          <w:b/>
          <w:iCs/>
          <w:lang w:val="en-US" w:eastAsia="zh-CN"/>
        </w:rPr>
      </w:pPr>
      <w:r>
        <w:rPr>
          <w:rFonts w:eastAsia="SimSun"/>
          <w:iCs/>
          <w:lang w:val="en-US" w:eastAsia="zh-CN"/>
        </w:rPr>
        <w:t>Handling the missing requirement of the band combinations in simultaneous Rx-Tx WI instead of Maintena</w:t>
      </w:r>
      <w:r w:rsidR="005B6195">
        <w:rPr>
          <w:rFonts w:eastAsia="SimSun"/>
          <w:iCs/>
          <w:lang w:val="en-US" w:eastAsia="zh-CN"/>
        </w:rPr>
        <w:t>nce session</w:t>
      </w:r>
    </w:p>
    <w:p w14:paraId="29B30D14" w14:textId="559961F6" w:rsidR="00F053DB" w:rsidRDefault="00F053DB" w:rsidP="00CB5849">
      <w:pPr>
        <w:pStyle w:val="Heading1"/>
        <w:rPr>
          <w:lang w:val="en-US"/>
        </w:rPr>
      </w:pPr>
      <w:r>
        <w:t xml:space="preserve">Aspects </w:t>
      </w:r>
      <w:r w:rsidR="00171665">
        <w:t>for</w:t>
      </w:r>
      <w:r>
        <w:t xml:space="preserve"> </w:t>
      </w:r>
      <w:r w:rsidRPr="00F053DB">
        <w:rPr>
          <w:lang w:val="en-US"/>
        </w:rPr>
        <w:t xml:space="preserve">minimum requirements </w:t>
      </w:r>
      <w:r w:rsidR="0065753E">
        <w:rPr>
          <w:lang w:val="en-US"/>
        </w:rPr>
        <w:t xml:space="preserve">for </w:t>
      </w:r>
      <w:r w:rsidRPr="00F053DB">
        <w:rPr>
          <w:lang w:val="en-US"/>
        </w:rPr>
        <w:t xml:space="preserve">non-simultaneous Rx/Tx </w:t>
      </w:r>
    </w:p>
    <w:p w14:paraId="5F3C6A1A" w14:textId="1B17A612" w:rsidR="00171665" w:rsidRDefault="00993869" w:rsidP="00171665">
      <w:pPr>
        <w:rPr>
          <w:lang w:val="en-US"/>
        </w:rPr>
      </w:pPr>
      <w:r>
        <w:rPr>
          <w:lang w:val="en-US"/>
        </w:rPr>
        <w:t xml:space="preserve">There exist several TDD-TDD band combinations where the </w:t>
      </w:r>
      <w:r w:rsidRPr="00993869">
        <w:t>minimum requirements apply only when there is non-simultaneous Rx/Tx operation</w:t>
      </w:r>
      <w:r>
        <w:t xml:space="preserve"> between the TDD bands.</w:t>
      </w:r>
      <w:r>
        <w:rPr>
          <w:lang w:val="en-US"/>
        </w:rPr>
        <w:t xml:space="preserve"> The list below contains a summary on such combinations.</w:t>
      </w:r>
    </w:p>
    <w:p w14:paraId="67E70943" w14:textId="26095857" w:rsidR="00171665" w:rsidRPr="00171665" w:rsidRDefault="00171665" w:rsidP="00171665">
      <w:pPr>
        <w:jc w:val="center"/>
        <w:rPr>
          <w:lang w:val="en-US"/>
        </w:rPr>
      </w:pPr>
      <w:r w:rsidRPr="00171665">
        <w:rPr>
          <w:noProof/>
          <w:lang w:val="en-US" w:eastAsia="zh-TW"/>
        </w:rPr>
        <w:drawing>
          <wp:inline distT="0" distB="0" distL="0" distR="0" wp14:anchorId="4F8ED334" wp14:editId="002F35C1">
            <wp:extent cx="4749964" cy="1538395"/>
            <wp:effectExtent l="152400" t="152400" r="355600" b="354330"/>
            <wp:docPr id="262475551" name="Picture 1" descr="A table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475551" name="Picture 1" descr="A table with text and numbers&#10;&#10;Description automatically generated"/>
                    <pic:cNvPicPr/>
                  </pic:nvPicPr>
                  <pic:blipFill>
                    <a:blip r:embed="rId9"/>
                    <a:stretch>
                      <a:fillRect/>
                    </a:stretch>
                  </pic:blipFill>
                  <pic:spPr>
                    <a:xfrm>
                      <a:off x="0" y="0"/>
                      <a:ext cx="4768461" cy="1544386"/>
                    </a:xfrm>
                    <a:prstGeom prst="rect">
                      <a:avLst/>
                    </a:prstGeom>
                    <a:ln>
                      <a:noFill/>
                    </a:ln>
                    <a:effectLst>
                      <a:outerShdw blurRad="292100" dist="139700" dir="2700000" algn="tl" rotWithShape="0">
                        <a:srgbClr val="333333">
                          <a:alpha val="65000"/>
                        </a:srgbClr>
                      </a:outerShdw>
                    </a:effectLst>
                  </pic:spPr>
                </pic:pic>
              </a:graphicData>
            </a:graphic>
          </wp:inline>
        </w:drawing>
      </w:r>
    </w:p>
    <w:p w14:paraId="754E22F6" w14:textId="2F18FE43" w:rsidR="00171665" w:rsidRPr="00171665" w:rsidRDefault="00F10BAE" w:rsidP="00171665">
      <w:pPr>
        <w:rPr>
          <w:lang w:val="en-US" w:eastAsia="zh-CN"/>
        </w:rPr>
      </w:pPr>
      <w:r>
        <w:rPr>
          <w:lang w:val="en-US" w:eastAsia="zh-CN"/>
        </w:rPr>
        <w:t xml:space="preserve">The definition of the notes </w:t>
      </w:r>
      <w:r w:rsidR="0065753E">
        <w:rPr>
          <w:lang w:val="en-US" w:eastAsia="zh-CN"/>
        </w:rPr>
        <w:t>is</w:t>
      </w:r>
      <w:r>
        <w:rPr>
          <w:lang w:val="en-US" w:eastAsia="zh-CN"/>
        </w:rPr>
        <w:t xml:space="preserve"> provided below</w:t>
      </w:r>
      <w:r w:rsidR="00171665">
        <w:rPr>
          <w:lang w:val="en-US" w:eastAsia="zh-CN"/>
        </w:rPr>
        <w:t>:</w:t>
      </w:r>
    </w:p>
    <w:p w14:paraId="3154FFC3" w14:textId="7C6622B3" w:rsidR="00171665" w:rsidRDefault="00171665" w:rsidP="00171665">
      <w:pPr>
        <w:ind w:left="420"/>
        <w:rPr>
          <w:lang w:val="en-US" w:eastAsia="zh-CN"/>
        </w:rPr>
      </w:pPr>
      <w:r w:rsidRPr="00171665">
        <w:rPr>
          <w:b/>
          <w:bCs/>
          <w:lang w:val="en-US" w:eastAsia="zh-CN"/>
        </w:rPr>
        <w:lastRenderedPageBreak/>
        <w:t>Note 5:</w:t>
      </w:r>
      <w:r w:rsidRPr="00171665">
        <w:rPr>
          <w:lang w:val="en-US" w:eastAsia="zh-CN"/>
        </w:rPr>
        <w:t xml:space="preserve"> For UEs supporting band n77, the minimum requirements apply only when there is non-simultaneous Rx/Tx operation between n78-n79 NR carriers.</w:t>
      </w:r>
    </w:p>
    <w:p w14:paraId="3A581CE6" w14:textId="77777777" w:rsidR="00171665" w:rsidRDefault="00171665" w:rsidP="00171665">
      <w:pPr>
        <w:ind w:left="420"/>
        <w:rPr>
          <w:rFonts w:eastAsia="SimSun"/>
          <w:lang w:eastAsia="zh-CN"/>
        </w:rPr>
      </w:pPr>
      <w:r w:rsidRPr="004A2AF1">
        <w:rPr>
          <w:b/>
          <w:bCs/>
        </w:rPr>
        <w:t>Note 7:</w:t>
      </w:r>
      <w:r>
        <w:tab/>
        <w:t xml:space="preserve">The minimum requirements apply </w:t>
      </w:r>
      <w:r w:rsidRPr="002F3CC1">
        <w:rPr>
          <w:highlight w:val="yellow"/>
        </w:rPr>
        <w:t>only when there is non-simultaneous Rx/Tx</w:t>
      </w:r>
      <w:r>
        <w:t xml:space="preserve"> operation between </w:t>
      </w:r>
      <w:r w:rsidRPr="002F3CC1">
        <w:rPr>
          <w:highlight w:val="yellow"/>
        </w:rPr>
        <w:t>n77</w:t>
      </w:r>
      <w:r>
        <w:t xml:space="preserve">-n78 or </w:t>
      </w:r>
      <w:r w:rsidRPr="002F3CC1">
        <w:rPr>
          <w:highlight w:val="yellow"/>
        </w:rPr>
        <w:t>n77</w:t>
      </w:r>
      <w:r>
        <w:t>-n79 NR carriers</w:t>
      </w:r>
      <w:r>
        <w:rPr>
          <w:rFonts w:eastAsia="SimSun"/>
          <w:lang w:eastAsia="zh-CN"/>
        </w:rPr>
        <w:t>.</w:t>
      </w:r>
    </w:p>
    <w:p w14:paraId="5D03987C" w14:textId="77777777" w:rsidR="00171665" w:rsidRDefault="00171665" w:rsidP="00171665">
      <w:pPr>
        <w:ind w:left="420"/>
        <w:rPr>
          <w:rFonts w:eastAsia="SimSun"/>
          <w:lang w:eastAsia="zh-CN"/>
        </w:rPr>
      </w:pPr>
      <w:r w:rsidRPr="004A2AF1">
        <w:rPr>
          <w:rFonts w:eastAsia="SimSun"/>
          <w:b/>
          <w:bCs/>
          <w:lang w:eastAsia="zh-CN"/>
        </w:rPr>
        <w:t>Note 9:</w:t>
      </w:r>
      <w:r>
        <w:rPr>
          <w:rFonts w:eastAsia="SimSun"/>
          <w:lang w:eastAsia="zh-CN"/>
        </w:rPr>
        <w:t xml:space="preserve"> </w:t>
      </w:r>
      <w:r>
        <w:rPr>
          <w:rFonts w:eastAsia="SimSun" w:hint="eastAsia"/>
          <w:lang w:eastAsia="zh-CN"/>
        </w:rPr>
        <w:t xml:space="preserve">Only applicable for UE supporting </w:t>
      </w:r>
      <w:r w:rsidRPr="000E6324">
        <w:rPr>
          <w:rFonts w:eastAsia="SimSun" w:hint="eastAsia"/>
          <w:highlight w:val="yellow"/>
          <w:lang w:eastAsia="zh-CN"/>
        </w:rPr>
        <w:t>inter-band carrier aggregation without simultaneous Rx/Tx</w:t>
      </w:r>
    </w:p>
    <w:p w14:paraId="3E9A5C6A" w14:textId="77777777" w:rsidR="00171665" w:rsidRDefault="00171665" w:rsidP="00171665">
      <w:pPr>
        <w:ind w:left="420"/>
        <w:rPr>
          <w:rFonts w:eastAsia="SimSun"/>
          <w:lang w:eastAsia="zh-CN"/>
        </w:rPr>
      </w:pPr>
      <w:r w:rsidRPr="004A2AF1">
        <w:rPr>
          <w:rFonts w:eastAsia="SimSun"/>
          <w:b/>
          <w:bCs/>
          <w:lang w:eastAsia="zh-CN"/>
        </w:rPr>
        <w:t>Note 13:</w:t>
      </w:r>
      <w:r>
        <w:rPr>
          <w:rFonts w:eastAsia="SimSun"/>
          <w:lang w:eastAsia="zh-CN"/>
        </w:rPr>
        <w:t xml:space="preserve"> </w:t>
      </w:r>
      <w:r w:rsidRPr="00597395">
        <w:rPr>
          <w:rFonts w:eastAsia="SimSun"/>
          <w:highlight w:val="yellow"/>
          <w:lang w:eastAsia="zh-CN"/>
        </w:rPr>
        <w:t>Simultaneous Rx/Tx capability</w:t>
      </w:r>
      <w:r w:rsidRPr="00A30B86">
        <w:rPr>
          <w:rFonts w:eastAsia="SimSun"/>
          <w:lang w:eastAsia="zh-CN"/>
        </w:rPr>
        <w:t xml:space="preserve"> for TDD combinations does </w:t>
      </w:r>
      <w:r w:rsidRPr="00597395">
        <w:rPr>
          <w:rFonts w:eastAsia="SimSun"/>
          <w:highlight w:val="yellow"/>
          <w:lang w:eastAsia="zh-CN"/>
        </w:rPr>
        <w:t>not</w:t>
      </w:r>
      <w:r w:rsidRPr="00A30B86">
        <w:rPr>
          <w:rFonts w:eastAsia="SimSun"/>
          <w:lang w:eastAsia="zh-CN"/>
        </w:rPr>
        <w:t xml:space="preserve"> apply for UEs supporting </w:t>
      </w:r>
      <w:r w:rsidRPr="00597395">
        <w:rPr>
          <w:rFonts w:eastAsia="SimSun"/>
          <w:highlight w:val="yellow"/>
          <w:lang w:eastAsia="zh-CN"/>
        </w:rPr>
        <w:t>band n48 with an n77 implementation</w:t>
      </w:r>
      <w:r w:rsidRPr="00A30B86">
        <w:rPr>
          <w:rFonts w:eastAsia="SimSun"/>
          <w:lang w:eastAsia="zh-CN"/>
        </w:rPr>
        <w:t>.</w:t>
      </w:r>
    </w:p>
    <w:p w14:paraId="734733B3" w14:textId="77777777" w:rsidR="00171665" w:rsidRDefault="00171665" w:rsidP="00171665">
      <w:pPr>
        <w:ind w:left="420"/>
      </w:pPr>
      <w:r w:rsidRPr="004A2AF1">
        <w:rPr>
          <w:b/>
          <w:bCs/>
        </w:rPr>
        <w:t>NOTE 15</w:t>
      </w:r>
      <w:r w:rsidRPr="004A2AF1">
        <w:t xml:space="preserve">: </w:t>
      </w:r>
      <w:r w:rsidRPr="00597395">
        <w:rPr>
          <w:highlight w:val="yellow"/>
        </w:rPr>
        <w:t>Simultaneous Rx/Tx capability</w:t>
      </w:r>
      <w:r w:rsidRPr="004A2AF1">
        <w:t xml:space="preserve"> does </w:t>
      </w:r>
      <w:r w:rsidRPr="00597395">
        <w:rPr>
          <w:highlight w:val="yellow"/>
        </w:rPr>
        <w:t>not apply for UEs supporting CA_n46-n96</w:t>
      </w:r>
      <w:r w:rsidRPr="004A2AF1">
        <w:t xml:space="preserve">. Same restrictions are </w:t>
      </w:r>
      <w:r w:rsidRPr="00B1370C">
        <w:t>applied when applicable NR CA configuration is part of a higher order configurations</w:t>
      </w:r>
      <w:r>
        <w:t>.</w:t>
      </w:r>
    </w:p>
    <w:p w14:paraId="483E3F74" w14:textId="5DC6A225" w:rsidR="001431EF" w:rsidRPr="001431EF" w:rsidRDefault="001431EF" w:rsidP="001431EF">
      <w:r w:rsidRPr="001431EF">
        <w:t>Open questions:</w:t>
      </w:r>
    </w:p>
    <w:p w14:paraId="1D773F2F" w14:textId="77777777" w:rsidR="00F523BF" w:rsidRPr="008848DA" w:rsidRDefault="00F523BF" w:rsidP="00F523BF">
      <w:pPr>
        <w:pStyle w:val="ListParagraph"/>
        <w:numPr>
          <w:ilvl w:val="0"/>
          <w:numId w:val="36"/>
        </w:numPr>
        <w:ind w:firstLineChars="0"/>
      </w:pPr>
      <w:r w:rsidRPr="008848DA">
        <w:t>Why define crossband for CA_n78-n79? -&gt; It is defined for solutions without n77 implementation.</w:t>
      </w:r>
    </w:p>
    <w:p w14:paraId="02BFBD5A" w14:textId="77777777" w:rsidR="00F523BF" w:rsidRPr="008848DA" w:rsidRDefault="00F523BF" w:rsidP="00F523BF">
      <w:pPr>
        <w:pStyle w:val="ListParagraph"/>
        <w:numPr>
          <w:ilvl w:val="0"/>
          <w:numId w:val="36"/>
        </w:numPr>
        <w:ind w:firstLineChars="0"/>
      </w:pPr>
      <w:r w:rsidRPr="008848DA">
        <w:t>Why is there no harmonic mixing defined for CA_n78-n79? It must be defined for solutions without n77 implementation. Note 5 doesn’t prohibit the potential to support CA_n78-n79 without supporting n77 implementation.</w:t>
      </w:r>
    </w:p>
    <w:p w14:paraId="0D5A8E17" w14:textId="6851EEA2" w:rsidR="00F523BF" w:rsidRPr="008848DA" w:rsidRDefault="00F523BF" w:rsidP="00F523BF">
      <w:pPr>
        <w:pStyle w:val="ListParagraph"/>
        <w:numPr>
          <w:ilvl w:val="0"/>
          <w:numId w:val="36"/>
        </w:numPr>
        <w:ind w:firstLineChars="0"/>
      </w:pPr>
      <w:r w:rsidRPr="008848DA">
        <w:t>Why is Note 5 used on CA_n77-n79? Obviously, this has an n77 implementation and it may use Note 7.</w:t>
      </w:r>
    </w:p>
    <w:p w14:paraId="448EB1C5" w14:textId="77777777" w:rsidR="00F523BF" w:rsidRPr="008848DA" w:rsidRDefault="00F523BF" w:rsidP="00F523BF">
      <w:pPr>
        <w:pStyle w:val="ListParagraph"/>
        <w:numPr>
          <w:ilvl w:val="0"/>
          <w:numId w:val="36"/>
        </w:numPr>
        <w:ind w:firstLineChars="0"/>
      </w:pPr>
      <w:r w:rsidRPr="008848DA">
        <w:t>Why is Note 5 used with Note 7 on CA_n77-n79? Obviously, this has an n77 implementation.</w:t>
      </w:r>
    </w:p>
    <w:p w14:paraId="0F5EF8BE" w14:textId="5DCDC901" w:rsidR="00557282" w:rsidRPr="008848DA" w:rsidRDefault="00557282" w:rsidP="00557282">
      <w:pPr>
        <w:pStyle w:val="ListParagraph"/>
        <w:numPr>
          <w:ilvl w:val="0"/>
          <w:numId w:val="36"/>
        </w:numPr>
        <w:ind w:firstLineChars="0"/>
      </w:pPr>
      <w:r w:rsidRPr="008848DA">
        <w:t xml:space="preserve">Why define crossband for CA_n34-n41 in Table 7? It is correctly omitted in CA_n48-n53, despite having a potential to happen if </w:t>
      </w:r>
      <w:r w:rsidR="0065753E">
        <w:t>s</w:t>
      </w:r>
      <w:r w:rsidRPr="008848DA">
        <w:t>imultaneous</w:t>
      </w:r>
      <w:r w:rsidR="0065753E">
        <w:t xml:space="preserve"> </w:t>
      </w:r>
      <w:r w:rsidRPr="008848DA">
        <w:t>Rx</w:t>
      </w:r>
      <w:r w:rsidR="0065753E">
        <w:t>/</w:t>
      </w:r>
      <w:r w:rsidRPr="008848DA">
        <w:t>Tx was supported.</w:t>
      </w:r>
    </w:p>
    <w:p w14:paraId="67DA7FF0" w14:textId="0E9BF050" w:rsidR="00331836" w:rsidRPr="008848DA" w:rsidRDefault="00331836" w:rsidP="00331836">
      <w:pPr>
        <w:pStyle w:val="ListParagraph"/>
        <w:numPr>
          <w:ilvl w:val="0"/>
          <w:numId w:val="36"/>
        </w:numPr>
        <w:overflowPunct/>
        <w:autoSpaceDE/>
        <w:autoSpaceDN/>
        <w:adjustRightInd/>
        <w:spacing w:after="160" w:line="259" w:lineRule="auto"/>
        <w:ind w:firstLineChars="0"/>
        <w:contextualSpacing/>
        <w:jc w:val="both"/>
        <w:textAlignment w:val="auto"/>
      </w:pPr>
      <w:r w:rsidRPr="008848DA">
        <w:t>Why use a new Note 13 in a single instance, when Note 9 would cover this exact one instance as it has for CA_n48-n53? CA_n48-n77 cannot be implemented without supporting an n77 implementation, which means it will always follow only non-simultaneous requirements that Note 13 declares. Therefore, there will never be any MSD requirements, which is exactly achieved with Note 9.</w:t>
      </w:r>
    </w:p>
    <w:p w14:paraId="46FD92A5" w14:textId="528588B6" w:rsidR="001431EF" w:rsidRPr="001431EF" w:rsidRDefault="001431EF" w:rsidP="001431EF">
      <w:pPr>
        <w:numPr>
          <w:ilvl w:val="0"/>
          <w:numId w:val="36"/>
        </w:numPr>
        <w:rPr>
          <w:rFonts w:eastAsia="SimSun"/>
          <w:lang w:val="en-US" w:eastAsia="zh-CN"/>
        </w:rPr>
      </w:pPr>
      <w:r w:rsidRPr="001431EF">
        <w:rPr>
          <w:rFonts w:eastAsia="SimSun"/>
          <w:lang w:val="en-US" w:eastAsia="zh-CN"/>
        </w:rPr>
        <w:t>Why use a new Note 15 in a single instance, when Note 9 would cover this exact one instance?</w:t>
      </w:r>
    </w:p>
    <w:p w14:paraId="45EB94C8" w14:textId="6DBE1CC4" w:rsidR="001431EF" w:rsidRDefault="00CC11EF" w:rsidP="001431EF">
      <w:pPr>
        <w:rPr>
          <w:rFonts w:eastAsia="SimSun"/>
          <w:bCs/>
          <w:iCs/>
          <w:lang w:val="en-US" w:eastAsia="zh-CN"/>
        </w:rPr>
      </w:pPr>
      <w:bookmarkStart w:id="4" w:name="_Toc146198284"/>
      <w:r w:rsidRPr="00CC11EF">
        <w:rPr>
          <w:rFonts w:eastAsia="SimSun"/>
          <w:bCs/>
          <w:iCs/>
          <w:lang w:val="en-US" w:eastAsia="zh-CN"/>
        </w:rPr>
        <w:t>For further details please observe discussion paper R4-2316097.</w:t>
      </w:r>
    </w:p>
    <w:p w14:paraId="74E91803" w14:textId="77777777" w:rsidR="004B3248" w:rsidRPr="00CC11EF" w:rsidRDefault="004B3248" w:rsidP="001431EF">
      <w:pPr>
        <w:rPr>
          <w:rFonts w:eastAsia="SimSun"/>
          <w:bCs/>
          <w:iCs/>
          <w:lang w:val="en-US" w:eastAsia="zh-CN"/>
        </w:rPr>
      </w:pPr>
    </w:p>
    <w:p w14:paraId="520B4B0A" w14:textId="5DC8509D" w:rsidR="001431EF" w:rsidRDefault="001431EF" w:rsidP="001431EF">
      <w:pPr>
        <w:rPr>
          <w:rFonts w:eastAsia="SimSun"/>
          <w:b/>
          <w:iCs/>
          <w:lang w:val="en-US" w:eastAsia="zh-CN"/>
        </w:rPr>
      </w:pPr>
      <w:r w:rsidRPr="001431EF">
        <w:rPr>
          <w:rFonts w:eastAsia="SimSun"/>
          <w:b/>
          <w:iCs/>
          <w:lang w:eastAsia="zh-CN"/>
        </w:rPr>
        <w:t>&lt;Way forward&gt;:</w:t>
      </w:r>
      <w:r>
        <w:rPr>
          <w:rFonts w:eastAsia="SimSun"/>
          <w:b/>
          <w:iCs/>
          <w:lang w:eastAsia="zh-CN"/>
        </w:rPr>
        <w:t xml:space="preserve"> </w:t>
      </w:r>
      <w:r w:rsidRPr="001431EF">
        <w:rPr>
          <w:rFonts w:eastAsia="SimSun"/>
          <w:bCs/>
          <w:iCs/>
          <w:lang w:val="en-US" w:eastAsia="zh-CN"/>
        </w:rPr>
        <w:t>RAN4 shall review the use of notes related to simultaneous Rx/Tx currently used in the specifications and whether all potential needed requirements are captured as expected.</w:t>
      </w:r>
      <w:bookmarkEnd w:id="4"/>
      <w:r w:rsidR="009B4594">
        <w:rPr>
          <w:rFonts w:eastAsia="SimSun"/>
          <w:bCs/>
          <w:iCs/>
          <w:lang w:val="en-US" w:eastAsia="zh-CN"/>
        </w:rPr>
        <w:t xml:space="preserve"> Companies are asked to provide proposals for simplification and increasing consistency.</w:t>
      </w:r>
      <w:r w:rsidRPr="001431EF">
        <w:rPr>
          <w:rFonts w:eastAsia="SimSun"/>
          <w:b/>
          <w:iCs/>
          <w:lang w:val="en-US" w:eastAsia="zh-CN"/>
        </w:rPr>
        <w:t xml:space="preserve"> </w:t>
      </w:r>
    </w:p>
    <w:p w14:paraId="6A8FF8FB" w14:textId="77777777" w:rsidR="00CB5849" w:rsidRPr="00776B79" w:rsidRDefault="00CB5849" w:rsidP="00CB5849">
      <w:pPr>
        <w:rPr>
          <w:lang w:val="en-US"/>
        </w:rPr>
      </w:pPr>
    </w:p>
    <w:p w14:paraId="00AD2030" w14:textId="6A194388" w:rsidR="00C5144D" w:rsidRDefault="00C5144D" w:rsidP="00C5144D">
      <w:pPr>
        <w:pStyle w:val="Heading1"/>
      </w:pPr>
      <w:r>
        <w:t xml:space="preserve">Support of </w:t>
      </w:r>
      <w:r w:rsidRPr="00C5144D">
        <w:t>mandatory simultaneous Rx/Tx capability</w:t>
      </w:r>
    </w:p>
    <w:p w14:paraId="304FAFEB" w14:textId="4DB4B7E1" w:rsidR="00CB5849" w:rsidRDefault="00CB5849" w:rsidP="00C5144D">
      <w:pPr>
        <w:pStyle w:val="Heading5"/>
        <w:ind w:left="0" w:firstLine="0"/>
      </w:pPr>
      <w:r>
        <w:t>Testing aspects for mandatory simultaneous Rx/Tx</w:t>
      </w:r>
    </w:p>
    <w:p w14:paraId="0C55E868" w14:textId="77777777" w:rsidR="00C5144D" w:rsidRDefault="00C5144D" w:rsidP="00C5144D">
      <w:r w:rsidRPr="00EF6A1C">
        <w:t xml:space="preserve">If </w:t>
      </w:r>
      <w:r>
        <w:t>a</w:t>
      </w:r>
      <w:r w:rsidRPr="00EF6A1C">
        <w:t xml:space="preserve"> TDD-TDD combination is defined with </w:t>
      </w:r>
    </w:p>
    <w:p w14:paraId="25369F25" w14:textId="2B4EE28C" w:rsidR="00C5144D" w:rsidRDefault="00C5144D" w:rsidP="00C5144D">
      <w:pPr>
        <w:ind w:left="420"/>
      </w:pPr>
      <w:r w:rsidRPr="00EF6A1C">
        <w:t xml:space="preserve">Note 1: “Applicable for UE supporting inter-band carrier aggregation with </w:t>
      </w:r>
      <w:r w:rsidRPr="00EF6A1C">
        <w:rPr>
          <w:u w:val="single"/>
        </w:rPr>
        <w:t>mandatory simultaneous Rx/Tx capability</w:t>
      </w:r>
      <w:r>
        <w:rPr>
          <w:u w:val="single"/>
        </w:rPr>
        <w:t>.</w:t>
      </w:r>
      <w:r w:rsidRPr="00EF6A1C">
        <w:t xml:space="preserve">” </w:t>
      </w:r>
    </w:p>
    <w:p w14:paraId="5DF95F99" w14:textId="0A5692B8" w:rsidR="00C5144D" w:rsidRDefault="00C5144D" w:rsidP="00C5144D">
      <w:pPr>
        <w:jc w:val="both"/>
      </w:pPr>
      <w:r>
        <w:t>a UE is required to support simultaneous transmit on one TDD band and receive on the other TDD band. Despite the need of supporting this capability for the specific band combination the spec does not exclude simultaneous transmit on both TDD bands. Simultaneous transmit would create intermodulation produces which could potentially fall into the Rx of a third band.</w:t>
      </w:r>
    </w:p>
    <w:p w14:paraId="0A4A1ECB" w14:textId="4A28E47A" w:rsidR="00C5144D" w:rsidRDefault="00C5144D" w:rsidP="00C5144D">
      <w:pPr>
        <w:jc w:val="both"/>
      </w:pPr>
      <w:r>
        <w:rPr>
          <w:lang w:val="en-US"/>
        </w:rPr>
        <w:t xml:space="preserve">In case of three band combinations IMDs could fall into the Rx of the third band and potentially cause self-interference. Consequently, compliance with the default reference sensitivity cannot be achieved and relaxation is required. In case of non-simultaneous Rx/Tx it is comprehensible that MSD needs to be defined. In case of (mandatory) simultaneous Rx/Tx there RAN4 needs to find a common understanding whether MSD is required or not. </w:t>
      </w:r>
    </w:p>
    <w:p w14:paraId="588BF5DC" w14:textId="77777777" w:rsidR="00C5144D" w:rsidRDefault="00C5144D" w:rsidP="00C5144D">
      <w:pPr>
        <w:jc w:val="both"/>
      </w:pPr>
      <w:r>
        <w:t xml:space="preserve">As an example, </w:t>
      </w:r>
      <w:r>
        <w:rPr>
          <w:lang w:val="en-US"/>
        </w:rPr>
        <w:t xml:space="preserve">the band combination </w:t>
      </w:r>
      <w:r w:rsidRPr="00EA61E5">
        <w:t>CA_n3-n40-n78</w:t>
      </w:r>
      <w:r>
        <w:t xml:space="preserve"> consists of two TDD and one FDD band. In the case of both TDD bands transmitting at the same time an IMD is created which could fall into band n3 Rx. This causes self-interference and therefore requires defining MSD. The situation is special as the lower order combination CA_n40-n78 has mandatory support for simultaneous Rx/Tx. This requires mandatory support for simultaneous Rx/Tx for the n40 and n78 band pair in the band combination.</w:t>
      </w:r>
    </w:p>
    <w:p w14:paraId="53A46FF5" w14:textId="0C146E63" w:rsidR="00DE4A10" w:rsidRDefault="00DE4A10" w:rsidP="00C5144D">
      <w:pPr>
        <w:jc w:val="both"/>
      </w:pPr>
      <w:r>
        <w:lastRenderedPageBreak/>
        <w:t>Requirements need to reflect the possibility of self-interference by defining MSD</w:t>
      </w:r>
      <w:r w:rsidR="00A35F92">
        <w:t xml:space="preserve">. If no MSD is defined and </w:t>
      </w:r>
      <w:r w:rsidR="00073959">
        <w:t>tests are not properly</w:t>
      </w:r>
      <w:r w:rsidR="00A35F92">
        <w:t xml:space="preserve"> </w:t>
      </w:r>
      <w:r w:rsidR="00073959">
        <w:t>done</w:t>
      </w:r>
      <w:r w:rsidR="00A35F92">
        <w:t xml:space="preserve"> the UE performance in the field might be undefined. Consequently</w:t>
      </w:r>
      <w:r w:rsidR="00073959">
        <w:t>,</w:t>
      </w:r>
      <w:r w:rsidR="00A35F92">
        <w:t xml:space="preserve"> a</w:t>
      </w:r>
      <w:r>
        <w:t xml:space="preserve"> LS should be </w:t>
      </w:r>
      <w:r w:rsidR="000F6155">
        <w:t>sent</w:t>
      </w:r>
      <w:r>
        <w:t xml:space="preserve"> to RAN5 to clarify the correct understanding.</w:t>
      </w:r>
    </w:p>
    <w:p w14:paraId="7D2CD868" w14:textId="0D1934EF" w:rsidR="00243728" w:rsidRDefault="00243728" w:rsidP="00243728">
      <w:pPr>
        <w:rPr>
          <w:rFonts w:eastAsia="SimSun"/>
          <w:bCs/>
          <w:iCs/>
          <w:lang w:val="en-US" w:eastAsia="zh-CN"/>
        </w:rPr>
      </w:pPr>
      <w:r w:rsidRPr="00CC11EF">
        <w:rPr>
          <w:rFonts w:eastAsia="SimSun"/>
          <w:bCs/>
          <w:iCs/>
          <w:lang w:val="en-US" w:eastAsia="zh-CN"/>
        </w:rPr>
        <w:t xml:space="preserve">For further details please observe discussion paper </w:t>
      </w:r>
      <w:r w:rsidRPr="00C2067C">
        <w:rPr>
          <w:bCs/>
          <w:lang w:val="en-US"/>
        </w:rPr>
        <w:t>R4-2315377</w:t>
      </w:r>
      <w:r>
        <w:rPr>
          <w:bCs/>
          <w:lang w:val="en-US"/>
        </w:rPr>
        <w:t>.</w:t>
      </w:r>
    </w:p>
    <w:p w14:paraId="36768DDB" w14:textId="77777777" w:rsidR="00243728" w:rsidRPr="00243728" w:rsidRDefault="00243728" w:rsidP="00C5144D">
      <w:pPr>
        <w:jc w:val="both"/>
        <w:rPr>
          <w:lang w:val="en-US"/>
        </w:rPr>
      </w:pPr>
    </w:p>
    <w:p w14:paraId="0C63E7E5" w14:textId="77777777" w:rsidR="00C5144D" w:rsidRPr="00EF3FF4" w:rsidRDefault="00C5144D" w:rsidP="00C5144D">
      <w:pPr>
        <w:spacing w:afterLines="50" w:after="120"/>
        <w:rPr>
          <w:b/>
          <w:lang w:eastAsia="zh-CN"/>
        </w:rPr>
      </w:pPr>
      <w:r>
        <w:rPr>
          <w:b/>
          <w:lang w:eastAsia="zh-CN"/>
        </w:rPr>
        <w:t>&lt;Way forward&gt;</w:t>
      </w:r>
      <w:r w:rsidRPr="00EF3FF4">
        <w:rPr>
          <w:b/>
          <w:lang w:eastAsia="zh-CN"/>
        </w:rPr>
        <w:t>:</w:t>
      </w:r>
    </w:p>
    <w:p w14:paraId="6E6C68C7" w14:textId="54CA2192" w:rsidR="001C22A5" w:rsidRDefault="001C22A5" w:rsidP="001C22A5">
      <w:pPr>
        <w:pStyle w:val="B1"/>
        <w:rPr>
          <w:lang w:eastAsia="zh-CN"/>
        </w:rPr>
      </w:pPr>
      <w:r>
        <w:rPr>
          <w:lang w:eastAsia="zh-CN"/>
        </w:rPr>
        <w:t>- S</w:t>
      </w:r>
      <w:r w:rsidRPr="00FB6C10">
        <w:rPr>
          <w:lang w:eastAsia="zh-CN"/>
        </w:rPr>
        <w:t>imultaneous Rx-Tx capability</w:t>
      </w:r>
      <w:r>
        <w:rPr>
          <w:lang w:eastAsia="zh-CN"/>
        </w:rPr>
        <w:t xml:space="preserve"> </w:t>
      </w:r>
      <w:r w:rsidRPr="00FB6C10">
        <w:rPr>
          <w:lang w:eastAsia="zh-CN"/>
        </w:rPr>
        <w:t xml:space="preserve">does not prevent simultaneously </w:t>
      </w:r>
      <w:r>
        <w:rPr>
          <w:lang w:eastAsia="zh-CN"/>
        </w:rPr>
        <w:t>transmit</w:t>
      </w:r>
      <w:r w:rsidRPr="00FB6C10">
        <w:rPr>
          <w:lang w:eastAsia="zh-CN"/>
        </w:rPr>
        <w:t xml:space="preserve"> on two bands</w:t>
      </w:r>
      <w:r>
        <w:rPr>
          <w:lang w:eastAsia="zh-CN"/>
        </w:rPr>
        <w:t>. S</w:t>
      </w:r>
      <w:r w:rsidRPr="00FB6C10">
        <w:rPr>
          <w:lang w:eastAsia="zh-CN"/>
        </w:rPr>
        <w:t>imultaneously transmit on the two bands</w:t>
      </w:r>
      <w:r>
        <w:rPr>
          <w:lang w:eastAsia="zh-CN"/>
        </w:rPr>
        <w:t xml:space="preserve"> is possible even in case of mandatory support.</w:t>
      </w:r>
    </w:p>
    <w:p w14:paraId="4FFC831E" w14:textId="1692C303" w:rsidR="001C22A5" w:rsidRDefault="001C22A5" w:rsidP="001C22A5">
      <w:pPr>
        <w:pStyle w:val="B1"/>
        <w:rPr>
          <w:lang w:eastAsia="zh-CN"/>
        </w:rPr>
      </w:pPr>
      <w:r>
        <w:rPr>
          <w:lang w:eastAsia="zh-CN"/>
        </w:rPr>
        <w:t>- With the understanding above, any potential self-interference needs to be covered by specifying test points and MSD.</w:t>
      </w:r>
    </w:p>
    <w:p w14:paraId="253EF43C" w14:textId="77777777" w:rsidR="001C22A5" w:rsidRDefault="001C22A5" w:rsidP="001C22A5">
      <w:pPr>
        <w:pStyle w:val="B1"/>
        <w:rPr>
          <w:lang w:eastAsia="zh-CN"/>
        </w:rPr>
      </w:pPr>
      <w:r>
        <w:rPr>
          <w:lang w:eastAsia="zh-CN"/>
        </w:rPr>
        <w:t>- RAN4 to further check whether LS to RAN5 is needed to clarify the meaning of mandatory simultaneous Rx/Tx</w:t>
      </w:r>
    </w:p>
    <w:p w14:paraId="724971D8" w14:textId="77777777" w:rsidR="001C22A5" w:rsidRDefault="001C22A5" w:rsidP="00DE4A10">
      <w:pPr>
        <w:pStyle w:val="B1"/>
        <w:rPr>
          <w:lang w:eastAsia="zh-CN"/>
        </w:rPr>
      </w:pPr>
    </w:p>
    <w:p w14:paraId="789019A9" w14:textId="0C17AFA2" w:rsidR="00C5144D" w:rsidRDefault="00C5144D" w:rsidP="00C5144D">
      <w:pPr>
        <w:pStyle w:val="Heading5"/>
        <w:ind w:left="0" w:firstLine="0"/>
      </w:pPr>
      <w:r>
        <w:t>Requirements for mandatory simultaneous Rx/Tx</w:t>
      </w:r>
    </w:p>
    <w:p w14:paraId="447C8892" w14:textId="1A050E8E" w:rsidR="00C5144D" w:rsidRPr="00C5144D" w:rsidRDefault="00DE4A10" w:rsidP="00C5144D">
      <w:pPr>
        <w:jc w:val="both"/>
      </w:pPr>
      <w:r>
        <w:t>In case of band combinations with mandatory simultaneous Rx/T the requirements are not defined consistently. Relaxations for UL harmonic and harmonic mixing are defined for some combinations while other combinations are left out. The table below summarises the current state:</w:t>
      </w:r>
    </w:p>
    <w:p w14:paraId="7C1C9213" w14:textId="77777777" w:rsidR="00CB5849" w:rsidRDefault="00CB5849" w:rsidP="00CB5849">
      <w:pPr>
        <w:jc w:val="center"/>
      </w:pPr>
      <w:r w:rsidRPr="00776B79">
        <w:rPr>
          <w:noProof/>
          <w:lang w:val="en-US" w:eastAsia="zh-TW"/>
        </w:rPr>
        <w:drawing>
          <wp:inline distT="0" distB="0" distL="0" distR="0" wp14:anchorId="4600B82D" wp14:editId="24A66121">
            <wp:extent cx="4713584" cy="2692061"/>
            <wp:effectExtent l="152400" t="152400" r="354330" b="356235"/>
            <wp:docPr id="1902908233" name="Picture 1" descr="A table with text and re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908233" name="Picture 1" descr="A table with text and red text&#10;&#10;Description automatically generated with medium confidence"/>
                    <pic:cNvPicPr/>
                  </pic:nvPicPr>
                  <pic:blipFill>
                    <a:blip r:embed="rId10"/>
                    <a:stretch>
                      <a:fillRect/>
                    </a:stretch>
                  </pic:blipFill>
                  <pic:spPr>
                    <a:xfrm>
                      <a:off x="0" y="0"/>
                      <a:ext cx="4722419" cy="2697107"/>
                    </a:xfrm>
                    <a:prstGeom prst="rect">
                      <a:avLst/>
                    </a:prstGeom>
                    <a:ln>
                      <a:noFill/>
                    </a:ln>
                    <a:effectLst>
                      <a:outerShdw blurRad="292100" dist="139700" dir="2700000" algn="tl" rotWithShape="0">
                        <a:srgbClr val="333333">
                          <a:alpha val="65000"/>
                        </a:srgbClr>
                      </a:outerShdw>
                    </a:effectLst>
                  </pic:spPr>
                </pic:pic>
              </a:graphicData>
            </a:graphic>
          </wp:inline>
        </w:drawing>
      </w:r>
    </w:p>
    <w:p w14:paraId="6F1CDC95" w14:textId="77777777" w:rsidR="00CB5849" w:rsidRDefault="00CB5849" w:rsidP="00CB5849">
      <w:r>
        <w:t>From the examples above some questions could be raised:</w:t>
      </w:r>
    </w:p>
    <w:p w14:paraId="41473FBB" w14:textId="77777777" w:rsidR="00CB5849" w:rsidRPr="00B1370C" w:rsidRDefault="00CB5849" w:rsidP="00CB5849">
      <w:pPr>
        <w:pStyle w:val="ListParagraph"/>
        <w:numPr>
          <w:ilvl w:val="0"/>
          <w:numId w:val="35"/>
        </w:numPr>
        <w:overflowPunct/>
        <w:autoSpaceDE/>
        <w:autoSpaceDN/>
        <w:adjustRightInd/>
        <w:spacing w:after="0"/>
        <w:ind w:firstLineChars="0"/>
        <w:contextualSpacing/>
        <w:textAlignment w:val="auto"/>
        <w:rPr>
          <w:rFonts w:ascii="Calibri" w:hAnsi="Calibri" w:cs="Calibri"/>
        </w:rPr>
      </w:pPr>
      <w:r w:rsidRPr="00B1370C">
        <w:rPr>
          <w:rFonts w:ascii="Calibri" w:hAnsi="Calibri" w:cs="Calibri"/>
        </w:rPr>
        <w:t>Why no UL harm</w:t>
      </w:r>
      <w:r>
        <w:rPr>
          <w:rFonts w:ascii="Calibri" w:hAnsi="Calibri" w:cs="Calibri"/>
        </w:rPr>
        <w:t>onic</w:t>
      </w:r>
      <w:r w:rsidRPr="00B1370C">
        <w:rPr>
          <w:rFonts w:ascii="Calibri" w:hAnsi="Calibri" w:cs="Calibri"/>
        </w:rPr>
        <w:t xml:space="preserve"> and harm</w:t>
      </w:r>
      <w:r>
        <w:rPr>
          <w:rFonts w:ascii="Calibri" w:hAnsi="Calibri" w:cs="Calibri"/>
        </w:rPr>
        <w:t>onic</w:t>
      </w:r>
      <w:r w:rsidRPr="00B1370C">
        <w:rPr>
          <w:rFonts w:ascii="Calibri" w:hAnsi="Calibri" w:cs="Calibri"/>
        </w:rPr>
        <w:t xml:space="preserve"> mix CA_n40-n79?</w:t>
      </w:r>
    </w:p>
    <w:p w14:paraId="6564CFA9" w14:textId="77777777" w:rsidR="00CB5849" w:rsidRPr="00B1370C" w:rsidRDefault="00CB5849" w:rsidP="00CB5849">
      <w:pPr>
        <w:pStyle w:val="ListParagraph"/>
        <w:numPr>
          <w:ilvl w:val="0"/>
          <w:numId w:val="35"/>
        </w:numPr>
        <w:overflowPunct/>
        <w:autoSpaceDE/>
        <w:autoSpaceDN/>
        <w:adjustRightInd/>
        <w:spacing w:after="0"/>
        <w:ind w:firstLineChars="0"/>
        <w:contextualSpacing/>
        <w:textAlignment w:val="auto"/>
        <w:rPr>
          <w:rFonts w:ascii="Calibri" w:hAnsi="Calibri" w:cs="Calibri"/>
        </w:rPr>
      </w:pPr>
      <w:r w:rsidRPr="00B1370C">
        <w:rPr>
          <w:rFonts w:ascii="Calibri" w:hAnsi="Calibri" w:cs="Calibri"/>
        </w:rPr>
        <w:t>Why no crossband isolation for CA_n41-n50?</w:t>
      </w:r>
    </w:p>
    <w:p w14:paraId="677F615B" w14:textId="77777777" w:rsidR="00CB5849" w:rsidRPr="00B1370C" w:rsidRDefault="00CB5849" w:rsidP="00CB5849">
      <w:pPr>
        <w:pStyle w:val="ListParagraph"/>
        <w:numPr>
          <w:ilvl w:val="0"/>
          <w:numId w:val="35"/>
        </w:numPr>
        <w:overflowPunct/>
        <w:autoSpaceDE/>
        <w:autoSpaceDN/>
        <w:adjustRightInd/>
        <w:spacing w:after="0"/>
        <w:ind w:firstLineChars="0"/>
        <w:contextualSpacing/>
        <w:textAlignment w:val="auto"/>
        <w:rPr>
          <w:rFonts w:ascii="Calibri" w:hAnsi="Calibri" w:cs="Calibri"/>
        </w:rPr>
      </w:pPr>
      <w:r w:rsidRPr="00B1370C">
        <w:rPr>
          <w:rFonts w:ascii="Calibri" w:hAnsi="Calibri" w:cs="Calibri"/>
        </w:rPr>
        <w:t>Why no UL harm</w:t>
      </w:r>
      <w:r>
        <w:rPr>
          <w:rFonts w:ascii="Calibri" w:hAnsi="Calibri" w:cs="Calibri"/>
        </w:rPr>
        <w:t>onic</w:t>
      </w:r>
      <w:r w:rsidRPr="00B1370C">
        <w:rPr>
          <w:rFonts w:ascii="Calibri" w:hAnsi="Calibri" w:cs="Calibri"/>
        </w:rPr>
        <w:t xml:space="preserve"> and harm</w:t>
      </w:r>
      <w:r>
        <w:rPr>
          <w:rFonts w:ascii="Calibri" w:hAnsi="Calibri" w:cs="Calibri"/>
        </w:rPr>
        <w:t>onic</w:t>
      </w:r>
      <w:r w:rsidRPr="00B1370C">
        <w:rPr>
          <w:rFonts w:ascii="Calibri" w:hAnsi="Calibri" w:cs="Calibri"/>
        </w:rPr>
        <w:t xml:space="preserve"> mix CA_n41-n79?</w:t>
      </w:r>
    </w:p>
    <w:p w14:paraId="1CC6CD88" w14:textId="77777777" w:rsidR="00CB5849" w:rsidRPr="00B1370C" w:rsidRDefault="00CB5849" w:rsidP="00CB5849">
      <w:pPr>
        <w:pStyle w:val="ListParagraph"/>
        <w:numPr>
          <w:ilvl w:val="0"/>
          <w:numId w:val="35"/>
        </w:numPr>
        <w:overflowPunct/>
        <w:autoSpaceDE/>
        <w:autoSpaceDN/>
        <w:adjustRightInd/>
        <w:spacing w:after="0"/>
        <w:ind w:firstLineChars="0"/>
        <w:contextualSpacing/>
        <w:textAlignment w:val="auto"/>
        <w:rPr>
          <w:rFonts w:ascii="Calibri" w:hAnsi="Calibri" w:cs="Calibri"/>
        </w:rPr>
      </w:pPr>
      <w:r w:rsidRPr="00B1370C">
        <w:rPr>
          <w:rFonts w:ascii="Calibri" w:hAnsi="Calibri" w:cs="Calibri"/>
        </w:rPr>
        <w:t>Why no UL harm</w:t>
      </w:r>
      <w:r>
        <w:rPr>
          <w:rFonts w:ascii="Calibri" w:hAnsi="Calibri" w:cs="Calibri"/>
        </w:rPr>
        <w:t>onic</w:t>
      </w:r>
      <w:r w:rsidRPr="00B1370C">
        <w:rPr>
          <w:rFonts w:ascii="Calibri" w:hAnsi="Calibri" w:cs="Calibri"/>
        </w:rPr>
        <w:t xml:space="preserve"> CA_n48-n96?</w:t>
      </w:r>
    </w:p>
    <w:p w14:paraId="11C79C59" w14:textId="77777777" w:rsidR="00CB5849" w:rsidRDefault="00CB5849" w:rsidP="00243728">
      <w:pPr>
        <w:rPr>
          <w:lang w:val="en-US"/>
        </w:rPr>
      </w:pPr>
    </w:p>
    <w:p w14:paraId="7272EAEF" w14:textId="02A3728A" w:rsidR="00243728" w:rsidRPr="00243728" w:rsidRDefault="00243728" w:rsidP="00243728">
      <w:pPr>
        <w:rPr>
          <w:rFonts w:eastAsia="SimSun"/>
          <w:bCs/>
          <w:iCs/>
          <w:lang w:val="en-US" w:eastAsia="zh-CN"/>
        </w:rPr>
      </w:pPr>
      <w:r w:rsidRPr="00CC11EF">
        <w:rPr>
          <w:rFonts w:eastAsia="SimSun"/>
          <w:bCs/>
          <w:iCs/>
          <w:lang w:val="en-US" w:eastAsia="zh-CN"/>
        </w:rPr>
        <w:t>For further details please observe discussion paper R4-2316097.</w:t>
      </w:r>
    </w:p>
    <w:p w14:paraId="5AA0D205" w14:textId="77777777" w:rsidR="00243728" w:rsidRDefault="00243728" w:rsidP="00CB5849">
      <w:pPr>
        <w:jc w:val="center"/>
      </w:pPr>
    </w:p>
    <w:p w14:paraId="5C855FD6" w14:textId="77777777" w:rsidR="006D5A8F" w:rsidRPr="00EF3FF4" w:rsidRDefault="006D5A8F" w:rsidP="006D5A8F">
      <w:pPr>
        <w:spacing w:afterLines="50" w:after="120"/>
        <w:rPr>
          <w:b/>
          <w:lang w:eastAsia="zh-CN"/>
        </w:rPr>
      </w:pPr>
      <w:r>
        <w:rPr>
          <w:b/>
          <w:lang w:eastAsia="zh-CN"/>
        </w:rPr>
        <w:t>&lt;Way forward&gt;</w:t>
      </w:r>
      <w:r w:rsidRPr="00EF3FF4">
        <w:rPr>
          <w:b/>
          <w:lang w:eastAsia="zh-CN"/>
        </w:rPr>
        <w:t>:</w:t>
      </w:r>
    </w:p>
    <w:p w14:paraId="16BF116A" w14:textId="77777777" w:rsidR="001C22A5" w:rsidRDefault="001C22A5" w:rsidP="001C22A5">
      <w:pPr>
        <w:pStyle w:val="B1"/>
        <w:rPr>
          <w:lang w:eastAsia="zh-CN"/>
        </w:rPr>
      </w:pPr>
      <w:r>
        <w:rPr>
          <w:lang w:eastAsia="zh-CN"/>
        </w:rPr>
        <w:t>-</w:t>
      </w:r>
      <w:r>
        <w:rPr>
          <w:lang w:eastAsia="zh-CN"/>
        </w:rPr>
        <w:tab/>
        <w:t>In case of CA with mandatory support for simultaneous Rx/Tx the requirements necessary relaxation for harmonic, harmonic mixing, intermodulation and cross-band isolation needs to be defined.</w:t>
      </w:r>
    </w:p>
    <w:p w14:paraId="3B0BC130" w14:textId="77777777" w:rsidR="001C22A5" w:rsidRDefault="001C22A5" w:rsidP="001C22A5">
      <w:pPr>
        <w:pStyle w:val="B1"/>
        <w:rPr>
          <w:lang w:eastAsia="zh-CN"/>
        </w:rPr>
      </w:pPr>
      <w:r>
        <w:rPr>
          <w:lang w:eastAsia="zh-CN"/>
        </w:rPr>
        <w:t>-  P</w:t>
      </w:r>
      <w:r w:rsidRPr="00E426B9">
        <w:rPr>
          <w:lang w:eastAsia="zh-CN"/>
        </w:rPr>
        <w:t>otential self-interference needs to be covered by specifying test points and MSD.</w:t>
      </w:r>
    </w:p>
    <w:p w14:paraId="4CFF1252" w14:textId="0161822F" w:rsidR="001C22A5" w:rsidRDefault="001C22A5" w:rsidP="001C22A5">
      <w:pPr>
        <w:pStyle w:val="B1"/>
        <w:rPr>
          <w:lang w:eastAsia="zh-CN"/>
        </w:rPr>
      </w:pPr>
      <w:r>
        <w:rPr>
          <w:lang w:eastAsia="zh-CN"/>
        </w:rPr>
        <w:t xml:space="preserve">-  Companies are asked to identify missing requirements for existing band combinations with mandatory simultaneous Rx/Tx and provide proposals accordingly. </w:t>
      </w:r>
    </w:p>
    <w:p w14:paraId="40038B5A" w14:textId="6305E09F" w:rsidR="005B6195" w:rsidRPr="001B3CA9" w:rsidRDefault="005B6195" w:rsidP="005B6195">
      <w:pPr>
        <w:pStyle w:val="ListParagraph"/>
        <w:numPr>
          <w:ilvl w:val="1"/>
          <w:numId w:val="32"/>
        </w:numPr>
        <w:ind w:firstLineChars="0"/>
        <w:rPr>
          <w:rFonts w:eastAsia="SimSun"/>
          <w:b/>
          <w:iCs/>
          <w:lang w:val="en-US" w:eastAsia="zh-CN"/>
        </w:rPr>
      </w:pPr>
      <w:r>
        <w:rPr>
          <w:rFonts w:eastAsia="SimSun"/>
          <w:iCs/>
          <w:lang w:val="en-US" w:eastAsia="zh-CN"/>
        </w:rPr>
        <w:lastRenderedPageBreak/>
        <w:t>Handling the missing requirement of the band combinations in simultaneous Rx-Tx WI instead of Maintenance session</w:t>
      </w:r>
    </w:p>
    <w:p w14:paraId="34BFB304" w14:textId="77777777" w:rsidR="0038068E" w:rsidRPr="00776B79" w:rsidRDefault="0038068E" w:rsidP="0038068E">
      <w:pPr>
        <w:rPr>
          <w:lang w:val="en-US"/>
        </w:rPr>
      </w:pPr>
    </w:p>
    <w:p w14:paraId="6AA109C8" w14:textId="60F1C308" w:rsidR="0038068E" w:rsidRPr="000F5901" w:rsidRDefault="0038068E" w:rsidP="0038068E">
      <w:pPr>
        <w:pStyle w:val="Heading1"/>
        <w:ind w:left="0" w:firstLine="0"/>
        <w:rPr>
          <w:lang w:val="en-US"/>
        </w:rPr>
      </w:pPr>
      <w:r w:rsidRPr="000F5901">
        <w:rPr>
          <w:lang w:val="en-US"/>
        </w:rPr>
        <w:t>References</w:t>
      </w:r>
    </w:p>
    <w:p w14:paraId="3F012D13" w14:textId="683B47BE" w:rsidR="0038068E" w:rsidRPr="00E13A25" w:rsidRDefault="0038068E" w:rsidP="0038068E">
      <w:pPr>
        <w:numPr>
          <w:ilvl w:val="0"/>
          <w:numId w:val="37"/>
        </w:numPr>
        <w:overflowPunct/>
        <w:autoSpaceDE/>
        <w:autoSpaceDN/>
        <w:adjustRightInd/>
        <w:textAlignment w:val="auto"/>
        <w:rPr>
          <w:bCs/>
          <w:lang w:val="en-US"/>
        </w:rPr>
      </w:pPr>
      <w:r w:rsidRPr="0038068E">
        <w:rPr>
          <w:bCs/>
          <w:lang w:val="en-US"/>
        </w:rPr>
        <w:t>R4-2316097</w:t>
      </w:r>
      <w:r>
        <w:rPr>
          <w:bCs/>
        </w:rPr>
        <w:t>, “</w:t>
      </w:r>
      <w:r w:rsidRPr="0038068E">
        <w:rPr>
          <w:bCs/>
        </w:rPr>
        <w:t>Discussion on Simultaneous Rx/Tx Notes</w:t>
      </w:r>
      <w:r>
        <w:rPr>
          <w:bCs/>
        </w:rPr>
        <w:t xml:space="preserve">”, Nokia, </w:t>
      </w:r>
      <w:r w:rsidRPr="0038068E">
        <w:rPr>
          <w:bCs/>
        </w:rPr>
        <w:t>3GPP TSG-RAN WG4 Meeting #108-bis</w:t>
      </w:r>
    </w:p>
    <w:p w14:paraId="2B2B0F90" w14:textId="75A2B05C" w:rsidR="0038068E" w:rsidRDefault="00C2067C" w:rsidP="0038068E">
      <w:pPr>
        <w:numPr>
          <w:ilvl w:val="0"/>
          <w:numId w:val="37"/>
        </w:numPr>
        <w:overflowPunct/>
        <w:autoSpaceDE/>
        <w:autoSpaceDN/>
        <w:adjustRightInd/>
        <w:textAlignment w:val="auto"/>
        <w:rPr>
          <w:bCs/>
          <w:lang w:val="en-US"/>
        </w:rPr>
      </w:pPr>
      <w:r w:rsidRPr="00C2067C">
        <w:rPr>
          <w:bCs/>
          <w:lang w:val="en-US"/>
        </w:rPr>
        <w:t>R4-2315377</w:t>
      </w:r>
      <w:r w:rsidR="0038068E">
        <w:rPr>
          <w:bCs/>
          <w:lang w:val="en-US"/>
        </w:rPr>
        <w:t>, “</w:t>
      </w:r>
      <w:r w:rsidRPr="00C2067C">
        <w:rPr>
          <w:bCs/>
        </w:rPr>
        <w:t>On simultaneous Rx/Tx testing</w:t>
      </w:r>
      <w:r w:rsidR="0038068E">
        <w:rPr>
          <w:bCs/>
          <w:lang w:val="en-US"/>
        </w:rPr>
        <w:t xml:space="preserve">”, </w:t>
      </w:r>
      <w:r>
        <w:rPr>
          <w:bCs/>
          <w:lang w:val="en-US"/>
        </w:rPr>
        <w:t>Apple</w:t>
      </w:r>
      <w:r w:rsidR="0038068E">
        <w:rPr>
          <w:bCs/>
          <w:lang w:val="en-US"/>
        </w:rPr>
        <w:t>,</w:t>
      </w:r>
      <w:r w:rsidR="0038068E" w:rsidRPr="005B4A35">
        <w:rPr>
          <w:bCs/>
          <w:lang w:val="en-US"/>
        </w:rPr>
        <w:t xml:space="preserve"> </w:t>
      </w:r>
      <w:r w:rsidRPr="00C2067C">
        <w:rPr>
          <w:bCs/>
          <w:lang w:val="en-US"/>
        </w:rPr>
        <w:t>3GPP TSG-RAN WG4 Meeting#108-bis</w:t>
      </w:r>
    </w:p>
    <w:p w14:paraId="27BD9E26" w14:textId="77777777" w:rsidR="0038068E" w:rsidRPr="0038068E" w:rsidRDefault="0038068E" w:rsidP="0038068E">
      <w:pPr>
        <w:rPr>
          <w:lang w:val="en-US"/>
        </w:rPr>
      </w:pPr>
    </w:p>
    <w:p w14:paraId="13605FC8" w14:textId="77777777" w:rsidR="00171665" w:rsidRPr="0038068E" w:rsidRDefault="00171665" w:rsidP="00171665">
      <w:pPr>
        <w:rPr>
          <w:rFonts w:eastAsia="SimSun"/>
          <w:lang w:eastAsia="zh-CN"/>
        </w:rPr>
      </w:pPr>
    </w:p>
    <w:p w14:paraId="7926B53B" w14:textId="77777777" w:rsidR="00171665" w:rsidRDefault="00171665" w:rsidP="00171665">
      <w:pPr>
        <w:rPr>
          <w:rFonts w:eastAsia="SimSun"/>
          <w:lang w:eastAsia="zh-CN"/>
        </w:rPr>
      </w:pPr>
    </w:p>
    <w:p w14:paraId="647D69FE" w14:textId="77777777" w:rsidR="00171665" w:rsidRPr="00171665" w:rsidRDefault="00171665" w:rsidP="00171665">
      <w:pPr>
        <w:pStyle w:val="B1"/>
        <w:rPr>
          <w:lang w:eastAsia="zh-CN"/>
        </w:rPr>
      </w:pPr>
    </w:p>
    <w:p w14:paraId="3E5DA5EB" w14:textId="77777777" w:rsidR="00F053DB" w:rsidRPr="00171665" w:rsidRDefault="00F053DB" w:rsidP="003E08FC">
      <w:pPr>
        <w:pStyle w:val="B1"/>
        <w:rPr>
          <w:lang w:val="en-US" w:eastAsia="zh-CN"/>
        </w:rPr>
      </w:pPr>
    </w:p>
    <w:sectPr w:rsidR="00F053DB" w:rsidRPr="0017166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D25FB" w14:textId="77777777" w:rsidR="00B30867" w:rsidRPr="00A10429" w:rsidRDefault="00B30867" w:rsidP="0064547A">
      <w:pPr>
        <w:spacing w:after="0"/>
        <w:rPr>
          <w:kern w:val="2"/>
          <w:lang w:eastAsia="zh-CN"/>
        </w:rPr>
      </w:pPr>
      <w:r>
        <w:separator/>
      </w:r>
    </w:p>
  </w:endnote>
  <w:endnote w:type="continuationSeparator" w:id="0">
    <w:p w14:paraId="345092F0" w14:textId="77777777" w:rsidR="00B30867" w:rsidRPr="00A10429" w:rsidRDefault="00B3086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CA07C" w14:textId="77777777" w:rsidR="00B30867" w:rsidRPr="00A10429" w:rsidRDefault="00B30867" w:rsidP="0064547A">
      <w:pPr>
        <w:spacing w:after="0"/>
        <w:rPr>
          <w:kern w:val="2"/>
          <w:lang w:eastAsia="zh-CN"/>
        </w:rPr>
      </w:pPr>
      <w:r>
        <w:separator/>
      </w:r>
    </w:p>
  </w:footnote>
  <w:footnote w:type="continuationSeparator" w:id="0">
    <w:p w14:paraId="365EA2EA" w14:textId="77777777" w:rsidR="00B30867" w:rsidRPr="00A10429" w:rsidRDefault="00B3086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1B1D0D"/>
    <w:multiLevelType w:val="hybridMultilevel"/>
    <w:tmpl w:val="5F1AD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93F76"/>
    <w:multiLevelType w:val="hybridMultilevel"/>
    <w:tmpl w:val="5D26D8BA"/>
    <w:lvl w:ilvl="0" w:tplc="31C81730">
      <w:start w:val="9"/>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080A07"/>
    <w:multiLevelType w:val="hybridMultilevel"/>
    <w:tmpl w:val="EEC8104E"/>
    <w:lvl w:ilvl="0" w:tplc="E130ABB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DE32B3"/>
    <w:multiLevelType w:val="hybridMultilevel"/>
    <w:tmpl w:val="6E506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4F4CAB"/>
    <w:multiLevelType w:val="hybridMultilevel"/>
    <w:tmpl w:val="27CE5EE2"/>
    <w:lvl w:ilvl="0" w:tplc="3E8A95E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86364A1"/>
    <w:multiLevelType w:val="hybridMultilevel"/>
    <w:tmpl w:val="2B04C390"/>
    <w:lvl w:ilvl="0" w:tplc="CDA26702">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5F7A04FE"/>
    <w:multiLevelType w:val="hybridMultilevel"/>
    <w:tmpl w:val="27E4A9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673B33"/>
    <w:multiLevelType w:val="hybridMultilevel"/>
    <w:tmpl w:val="809C7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4334163">
    <w:abstractNumId w:val="30"/>
  </w:num>
  <w:num w:numId="2" w16cid:durableId="1385447052">
    <w:abstractNumId w:val="17"/>
  </w:num>
  <w:num w:numId="3" w16cid:durableId="1852186318">
    <w:abstractNumId w:val="28"/>
  </w:num>
  <w:num w:numId="4" w16cid:durableId="26109484">
    <w:abstractNumId w:val="16"/>
  </w:num>
  <w:num w:numId="5" w16cid:durableId="1186094323">
    <w:abstractNumId w:val="8"/>
  </w:num>
  <w:num w:numId="6" w16cid:durableId="1517504474">
    <w:abstractNumId w:val="23"/>
  </w:num>
  <w:num w:numId="7" w16cid:durableId="1172718043">
    <w:abstractNumId w:val="7"/>
  </w:num>
  <w:num w:numId="8" w16cid:durableId="1082946246">
    <w:abstractNumId w:val="22"/>
  </w:num>
  <w:num w:numId="9" w16cid:durableId="838692222">
    <w:abstractNumId w:val="30"/>
  </w:num>
  <w:num w:numId="10" w16cid:durableId="1958179689">
    <w:abstractNumId w:val="30"/>
  </w:num>
  <w:num w:numId="11" w16cid:durableId="855078265">
    <w:abstractNumId w:val="1"/>
  </w:num>
  <w:num w:numId="12" w16cid:durableId="1503550734">
    <w:abstractNumId w:val="11"/>
  </w:num>
  <w:num w:numId="13" w16cid:durableId="1428497573">
    <w:abstractNumId w:val="10"/>
  </w:num>
  <w:num w:numId="14" w16cid:durableId="1999190059">
    <w:abstractNumId w:val="26"/>
  </w:num>
  <w:num w:numId="15" w16cid:durableId="958991422">
    <w:abstractNumId w:val="30"/>
  </w:num>
  <w:num w:numId="16" w16cid:durableId="1657537840">
    <w:abstractNumId w:val="30"/>
  </w:num>
  <w:num w:numId="17" w16cid:durableId="911623431">
    <w:abstractNumId w:val="21"/>
  </w:num>
  <w:num w:numId="18" w16cid:durableId="2021620656">
    <w:abstractNumId w:val="31"/>
  </w:num>
  <w:num w:numId="19" w16cid:durableId="303896522">
    <w:abstractNumId w:val="30"/>
  </w:num>
  <w:num w:numId="20" w16cid:durableId="1848709985">
    <w:abstractNumId w:val="9"/>
  </w:num>
  <w:num w:numId="21" w16cid:durableId="359362199">
    <w:abstractNumId w:val="30"/>
  </w:num>
  <w:num w:numId="22" w16cid:durableId="560095907">
    <w:abstractNumId w:val="30"/>
  </w:num>
  <w:num w:numId="23" w16cid:durableId="1500731748">
    <w:abstractNumId w:val="12"/>
  </w:num>
  <w:num w:numId="24" w16cid:durableId="194463018">
    <w:abstractNumId w:val="2"/>
  </w:num>
  <w:num w:numId="25" w16cid:durableId="2102291870">
    <w:abstractNumId w:val="0"/>
  </w:num>
  <w:num w:numId="26" w16cid:durableId="1612739200">
    <w:abstractNumId w:val="14"/>
  </w:num>
  <w:num w:numId="27" w16cid:durableId="1700817005">
    <w:abstractNumId w:val="15"/>
  </w:num>
  <w:num w:numId="28" w16cid:durableId="1243414753">
    <w:abstractNumId w:val="24"/>
  </w:num>
  <w:num w:numId="29" w16cid:durableId="894197306">
    <w:abstractNumId w:val="25"/>
  </w:num>
  <w:num w:numId="30" w16cid:durableId="928780104">
    <w:abstractNumId w:val="20"/>
  </w:num>
  <w:num w:numId="31" w16cid:durableId="600378808">
    <w:abstractNumId w:val="19"/>
  </w:num>
  <w:num w:numId="32" w16cid:durableId="1725136502">
    <w:abstractNumId w:val="4"/>
  </w:num>
  <w:num w:numId="33" w16cid:durableId="336074771">
    <w:abstractNumId w:val="18"/>
  </w:num>
  <w:num w:numId="34" w16cid:durableId="129177509">
    <w:abstractNumId w:val="3"/>
  </w:num>
  <w:num w:numId="35" w16cid:durableId="1609922347">
    <w:abstractNumId w:val="6"/>
  </w:num>
  <w:num w:numId="36" w16cid:durableId="1248998403">
    <w:abstractNumId w:val="32"/>
  </w:num>
  <w:num w:numId="37" w16cid:durableId="1632903800">
    <w:abstractNumId w:val="29"/>
  </w:num>
  <w:num w:numId="38" w16cid:durableId="1427578851">
    <w:abstractNumId w:val="27"/>
  </w:num>
  <w:num w:numId="39" w16cid:durableId="1764178789">
    <w:abstractNumId w:val="5"/>
  </w:num>
  <w:num w:numId="40" w16cid:durableId="102347902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954"/>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959"/>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0E63"/>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49C2"/>
    <w:rsid w:val="00094DD1"/>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F2E"/>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3405"/>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15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17D68"/>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099"/>
    <w:rsid w:val="0014152A"/>
    <w:rsid w:val="001431EF"/>
    <w:rsid w:val="00144511"/>
    <w:rsid w:val="00145CDD"/>
    <w:rsid w:val="001460F4"/>
    <w:rsid w:val="0014612A"/>
    <w:rsid w:val="001467B0"/>
    <w:rsid w:val="001467CE"/>
    <w:rsid w:val="00146A28"/>
    <w:rsid w:val="00146C80"/>
    <w:rsid w:val="00146F82"/>
    <w:rsid w:val="001500AA"/>
    <w:rsid w:val="0015432E"/>
    <w:rsid w:val="00154449"/>
    <w:rsid w:val="00154556"/>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665"/>
    <w:rsid w:val="001718DC"/>
    <w:rsid w:val="00171B98"/>
    <w:rsid w:val="001720E2"/>
    <w:rsid w:val="0017239C"/>
    <w:rsid w:val="00172D81"/>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56C"/>
    <w:rsid w:val="001B4C1A"/>
    <w:rsid w:val="001B54DB"/>
    <w:rsid w:val="001B6B07"/>
    <w:rsid w:val="001B75C4"/>
    <w:rsid w:val="001B7694"/>
    <w:rsid w:val="001B77B1"/>
    <w:rsid w:val="001B7BC5"/>
    <w:rsid w:val="001C0BCA"/>
    <w:rsid w:val="001C0F6B"/>
    <w:rsid w:val="001C22A5"/>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5AC"/>
    <w:rsid w:val="00200D69"/>
    <w:rsid w:val="002013B0"/>
    <w:rsid w:val="00201884"/>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728"/>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3EA"/>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D63"/>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A3D"/>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836"/>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68E"/>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49A"/>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0E8"/>
    <w:rsid w:val="003D7682"/>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2C5"/>
    <w:rsid w:val="0043784A"/>
    <w:rsid w:val="00437BF2"/>
    <w:rsid w:val="0044019E"/>
    <w:rsid w:val="0044039B"/>
    <w:rsid w:val="00441CB2"/>
    <w:rsid w:val="0044201A"/>
    <w:rsid w:val="00443217"/>
    <w:rsid w:val="0044358A"/>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48"/>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7BD"/>
    <w:rsid w:val="00534A2D"/>
    <w:rsid w:val="00534EAD"/>
    <w:rsid w:val="00535207"/>
    <w:rsid w:val="005368B4"/>
    <w:rsid w:val="00537386"/>
    <w:rsid w:val="005375B6"/>
    <w:rsid w:val="00537723"/>
    <w:rsid w:val="00537927"/>
    <w:rsid w:val="005400AA"/>
    <w:rsid w:val="00540183"/>
    <w:rsid w:val="005401AB"/>
    <w:rsid w:val="00540E2D"/>
    <w:rsid w:val="0054251F"/>
    <w:rsid w:val="005443CA"/>
    <w:rsid w:val="00544BC8"/>
    <w:rsid w:val="0054519E"/>
    <w:rsid w:val="0054544C"/>
    <w:rsid w:val="00545A1C"/>
    <w:rsid w:val="00545C0F"/>
    <w:rsid w:val="00545CAE"/>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282"/>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2DA4"/>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1F4"/>
    <w:rsid w:val="005A6891"/>
    <w:rsid w:val="005A6EFF"/>
    <w:rsid w:val="005A7475"/>
    <w:rsid w:val="005A759A"/>
    <w:rsid w:val="005B022A"/>
    <w:rsid w:val="005B0987"/>
    <w:rsid w:val="005B2177"/>
    <w:rsid w:val="005B39E2"/>
    <w:rsid w:val="005B3D19"/>
    <w:rsid w:val="005B3F97"/>
    <w:rsid w:val="005B5569"/>
    <w:rsid w:val="005B6195"/>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53C"/>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53E"/>
    <w:rsid w:val="006579B3"/>
    <w:rsid w:val="00657CCC"/>
    <w:rsid w:val="00662783"/>
    <w:rsid w:val="006629A3"/>
    <w:rsid w:val="00663A4E"/>
    <w:rsid w:val="00664CD3"/>
    <w:rsid w:val="00664E34"/>
    <w:rsid w:val="00665910"/>
    <w:rsid w:val="00665D37"/>
    <w:rsid w:val="00665FDC"/>
    <w:rsid w:val="006667DA"/>
    <w:rsid w:val="00666869"/>
    <w:rsid w:val="006674B8"/>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87242"/>
    <w:rsid w:val="00690FA0"/>
    <w:rsid w:val="00690FEC"/>
    <w:rsid w:val="00691654"/>
    <w:rsid w:val="0069170F"/>
    <w:rsid w:val="006918F9"/>
    <w:rsid w:val="00691A2B"/>
    <w:rsid w:val="00693493"/>
    <w:rsid w:val="00693B64"/>
    <w:rsid w:val="00693C6B"/>
    <w:rsid w:val="00693E66"/>
    <w:rsid w:val="0069442F"/>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4F4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A8F"/>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B79"/>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5B7"/>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07BB2"/>
    <w:rsid w:val="008110DA"/>
    <w:rsid w:val="008117E7"/>
    <w:rsid w:val="00812852"/>
    <w:rsid w:val="008133E3"/>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39B"/>
    <w:rsid w:val="00874436"/>
    <w:rsid w:val="0087449B"/>
    <w:rsid w:val="00875336"/>
    <w:rsid w:val="0087579F"/>
    <w:rsid w:val="0087619F"/>
    <w:rsid w:val="0087780E"/>
    <w:rsid w:val="00877B90"/>
    <w:rsid w:val="00877C71"/>
    <w:rsid w:val="008825A5"/>
    <w:rsid w:val="00883A32"/>
    <w:rsid w:val="008848DA"/>
    <w:rsid w:val="00884ABE"/>
    <w:rsid w:val="00885A78"/>
    <w:rsid w:val="0088610D"/>
    <w:rsid w:val="00886459"/>
    <w:rsid w:val="00887509"/>
    <w:rsid w:val="00887BFE"/>
    <w:rsid w:val="00890173"/>
    <w:rsid w:val="0089023D"/>
    <w:rsid w:val="0089047C"/>
    <w:rsid w:val="008905FA"/>
    <w:rsid w:val="00890B0F"/>
    <w:rsid w:val="00891825"/>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231"/>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09F"/>
    <w:rsid w:val="0093685B"/>
    <w:rsid w:val="00937551"/>
    <w:rsid w:val="00937F6E"/>
    <w:rsid w:val="009403FE"/>
    <w:rsid w:val="00940C35"/>
    <w:rsid w:val="00940F1E"/>
    <w:rsid w:val="0094108E"/>
    <w:rsid w:val="00942BBA"/>
    <w:rsid w:val="00944FA2"/>
    <w:rsid w:val="00945CCE"/>
    <w:rsid w:val="0094639D"/>
    <w:rsid w:val="00946849"/>
    <w:rsid w:val="00947045"/>
    <w:rsid w:val="00947EB5"/>
    <w:rsid w:val="00950BCB"/>
    <w:rsid w:val="00950C35"/>
    <w:rsid w:val="00951D0F"/>
    <w:rsid w:val="00951E51"/>
    <w:rsid w:val="009526C5"/>
    <w:rsid w:val="00952B46"/>
    <w:rsid w:val="00953472"/>
    <w:rsid w:val="009544D7"/>
    <w:rsid w:val="00954BC1"/>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7DE"/>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869"/>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4"/>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0E67"/>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97A"/>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5F92"/>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0587"/>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867"/>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1CC4"/>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067C"/>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44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6065"/>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68B"/>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1FBC"/>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849"/>
    <w:rsid w:val="00CB5DA3"/>
    <w:rsid w:val="00CB62C9"/>
    <w:rsid w:val="00CB7567"/>
    <w:rsid w:val="00CC0764"/>
    <w:rsid w:val="00CC0A3E"/>
    <w:rsid w:val="00CC11E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DB7"/>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A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27AD8"/>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B69"/>
    <w:rsid w:val="00DD538F"/>
    <w:rsid w:val="00DD5697"/>
    <w:rsid w:val="00DD588F"/>
    <w:rsid w:val="00DD5E80"/>
    <w:rsid w:val="00DD60AB"/>
    <w:rsid w:val="00DD6213"/>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A10"/>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3B9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72"/>
    <w:rsid w:val="00E37EA5"/>
    <w:rsid w:val="00E40AAD"/>
    <w:rsid w:val="00E41166"/>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647"/>
    <w:rsid w:val="00EA5C68"/>
    <w:rsid w:val="00EA60C8"/>
    <w:rsid w:val="00EB12DC"/>
    <w:rsid w:val="00EB2E2A"/>
    <w:rsid w:val="00EB36A9"/>
    <w:rsid w:val="00EB3956"/>
    <w:rsid w:val="00EB4280"/>
    <w:rsid w:val="00EB459E"/>
    <w:rsid w:val="00EB483C"/>
    <w:rsid w:val="00EB4A48"/>
    <w:rsid w:val="00EB4FC8"/>
    <w:rsid w:val="00EB5D91"/>
    <w:rsid w:val="00EB636A"/>
    <w:rsid w:val="00EB6408"/>
    <w:rsid w:val="00EB7928"/>
    <w:rsid w:val="00EC083B"/>
    <w:rsid w:val="00EC153C"/>
    <w:rsid w:val="00EC1AE6"/>
    <w:rsid w:val="00EC1D4A"/>
    <w:rsid w:val="00EC2C3A"/>
    <w:rsid w:val="00EC2DB3"/>
    <w:rsid w:val="00EC44A0"/>
    <w:rsid w:val="00EC4CBE"/>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A72"/>
    <w:rsid w:val="00F004AA"/>
    <w:rsid w:val="00F005F6"/>
    <w:rsid w:val="00F01C49"/>
    <w:rsid w:val="00F0233D"/>
    <w:rsid w:val="00F028F8"/>
    <w:rsid w:val="00F03012"/>
    <w:rsid w:val="00F03438"/>
    <w:rsid w:val="00F03784"/>
    <w:rsid w:val="00F04309"/>
    <w:rsid w:val="00F04E8C"/>
    <w:rsid w:val="00F053DB"/>
    <w:rsid w:val="00F06610"/>
    <w:rsid w:val="00F06D8F"/>
    <w:rsid w:val="00F10BAE"/>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3BF"/>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24A"/>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5E4"/>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4EBC"/>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docId w15:val="{5BE379AF-8708-7D4D-9896-E2756ECA2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CC4"/>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776B79"/>
    <w:rPr>
      <w:rFonts w:ascii="Times New Roman" w:eastAsia="Times New Roman" w:hAnsi="Times New Roman"/>
    </w:rPr>
  </w:style>
  <w:style w:type="paragraph" w:styleId="Revision">
    <w:name w:val="Revision"/>
    <w:hidden/>
    <w:uiPriority w:val="99"/>
    <w:semiHidden/>
    <w:rsid w:val="00D27AD8"/>
    <w:rPr>
      <w:rFonts w:ascii="Times New Roman" w:eastAsia="Times New Roman" w:hAnsi="Times New Roman"/>
    </w:rPr>
  </w:style>
  <w:style w:type="character" w:styleId="CommentReference">
    <w:name w:val="annotation reference"/>
    <w:basedOn w:val="DefaultParagraphFont"/>
    <w:uiPriority w:val="99"/>
    <w:semiHidden/>
    <w:unhideWhenUsed/>
    <w:rsid w:val="0062553C"/>
    <w:rPr>
      <w:sz w:val="21"/>
      <w:szCs w:val="21"/>
    </w:rPr>
  </w:style>
  <w:style w:type="paragraph" w:styleId="CommentText">
    <w:name w:val="annotation text"/>
    <w:basedOn w:val="Normal"/>
    <w:link w:val="CommentTextChar"/>
    <w:uiPriority w:val="99"/>
    <w:semiHidden/>
    <w:unhideWhenUsed/>
    <w:rsid w:val="0062553C"/>
  </w:style>
  <w:style w:type="character" w:customStyle="1" w:styleId="CommentTextChar">
    <w:name w:val="Comment Text Char"/>
    <w:basedOn w:val="DefaultParagraphFont"/>
    <w:link w:val="CommentText"/>
    <w:uiPriority w:val="99"/>
    <w:semiHidden/>
    <w:rsid w:val="0062553C"/>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62553C"/>
    <w:rPr>
      <w:b/>
      <w:bCs/>
    </w:rPr>
  </w:style>
  <w:style w:type="character" w:customStyle="1" w:styleId="CommentSubjectChar">
    <w:name w:val="Comment Subject Char"/>
    <w:basedOn w:val="CommentTextChar"/>
    <w:link w:val="CommentSubject"/>
    <w:uiPriority w:val="99"/>
    <w:semiHidden/>
    <w:rsid w:val="0062553C"/>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6693926">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C2A31-9D2D-4001-AB24-B7F2C1223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TotalTime>
  <Pages>5</Pages>
  <Words>1469</Words>
  <Characters>8377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Apple</cp:lastModifiedBy>
  <cp:revision>4</cp:revision>
  <dcterms:created xsi:type="dcterms:W3CDTF">2023-10-12T08:32:00Z</dcterms:created>
  <dcterms:modified xsi:type="dcterms:W3CDTF">2023-10-13T00:18:00Z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